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2" w:rsidRPr="00647B54" w:rsidRDefault="00946E19">
      <w:pPr>
        <w:rPr>
          <w:rFonts w:ascii="Arial" w:hAnsi="Arial" w:cs="Arial"/>
          <w:b/>
          <w:sz w:val="24"/>
          <w:szCs w:val="24"/>
          <w:u w:val="single"/>
        </w:rPr>
      </w:pPr>
      <w:r w:rsidRPr="00647B54">
        <w:rPr>
          <w:rFonts w:ascii="Arial" w:hAnsi="Arial" w:cs="Arial"/>
          <w:b/>
          <w:sz w:val="24"/>
          <w:szCs w:val="24"/>
          <w:u w:val="single"/>
        </w:rPr>
        <w:t xml:space="preserve">Supportive Care Team </w:t>
      </w:r>
    </w:p>
    <w:p w:rsidR="00946E19" w:rsidRPr="00647B54" w:rsidRDefault="00946E19">
      <w:pPr>
        <w:rPr>
          <w:rFonts w:ascii="Arial" w:hAnsi="Arial" w:cs="Arial"/>
          <w:sz w:val="24"/>
          <w:szCs w:val="24"/>
        </w:rPr>
      </w:pPr>
      <w:r w:rsidRPr="00647B54">
        <w:rPr>
          <w:rFonts w:ascii="Arial" w:hAnsi="Arial" w:cs="Arial"/>
          <w:sz w:val="24"/>
          <w:szCs w:val="24"/>
        </w:rPr>
        <w:t xml:space="preserve">This team incorporates </w:t>
      </w:r>
      <w:r w:rsidRPr="00647B54">
        <w:rPr>
          <w:rFonts w:ascii="Arial" w:hAnsi="Arial" w:cs="Arial"/>
          <w:sz w:val="24"/>
          <w:szCs w:val="24"/>
          <w:u w:val="single"/>
        </w:rPr>
        <w:t>Specialist Palliative Care</w:t>
      </w:r>
      <w:r w:rsidRPr="00647B54">
        <w:rPr>
          <w:rFonts w:ascii="Arial" w:hAnsi="Arial" w:cs="Arial"/>
          <w:sz w:val="24"/>
          <w:szCs w:val="24"/>
        </w:rPr>
        <w:t xml:space="preserve">, </w:t>
      </w:r>
      <w:r w:rsidRPr="00647B54">
        <w:rPr>
          <w:rFonts w:ascii="Arial" w:hAnsi="Arial" w:cs="Arial"/>
          <w:sz w:val="24"/>
          <w:szCs w:val="24"/>
          <w:u w:val="single"/>
        </w:rPr>
        <w:t>Acute Oncology</w:t>
      </w:r>
      <w:r w:rsidRPr="00647B54">
        <w:rPr>
          <w:rFonts w:ascii="Arial" w:hAnsi="Arial" w:cs="Arial"/>
          <w:sz w:val="24"/>
          <w:szCs w:val="24"/>
        </w:rPr>
        <w:t xml:space="preserve"> and </w:t>
      </w:r>
      <w:r w:rsidRPr="00647B54">
        <w:rPr>
          <w:rFonts w:ascii="Arial" w:hAnsi="Arial" w:cs="Arial"/>
          <w:sz w:val="24"/>
          <w:szCs w:val="24"/>
          <w:u w:val="single"/>
        </w:rPr>
        <w:t>Cancer Unknown Primary</w:t>
      </w:r>
      <w:r w:rsidRPr="00647B54">
        <w:rPr>
          <w:rFonts w:ascii="Arial" w:hAnsi="Arial" w:cs="Arial"/>
          <w:sz w:val="24"/>
          <w:szCs w:val="24"/>
        </w:rPr>
        <w:t xml:space="preserve"> </w:t>
      </w:r>
    </w:p>
    <w:p w:rsidR="00946E19" w:rsidRPr="00647B54" w:rsidRDefault="00946E19">
      <w:pPr>
        <w:rPr>
          <w:sz w:val="24"/>
          <w:szCs w:val="24"/>
        </w:rPr>
      </w:pPr>
      <w:r w:rsidRPr="00647B54">
        <w:rPr>
          <w:noProof/>
          <w:sz w:val="24"/>
          <w:szCs w:val="24"/>
          <w:lang w:eastAsia="en-GB"/>
        </w:rPr>
        <w:drawing>
          <wp:inline distT="0" distB="0" distL="0" distR="0" wp14:anchorId="2CEA3F6A" wp14:editId="318F7E9B">
            <wp:extent cx="4495800" cy="3686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9564" cy="3689261"/>
                    </a:xfrm>
                    <a:prstGeom prst="rect">
                      <a:avLst/>
                    </a:prstGeom>
                    <a:noFill/>
                  </pic:spPr>
                </pic:pic>
              </a:graphicData>
            </a:graphic>
          </wp:inline>
        </w:drawing>
      </w:r>
    </w:p>
    <w:p w:rsidR="002A7AA1" w:rsidRPr="00647B54" w:rsidRDefault="002A7AA1" w:rsidP="002A7AA1">
      <w:pPr>
        <w:pStyle w:val="NormalWeb"/>
        <w:kinsoku w:val="0"/>
        <w:overflowPunct w:val="0"/>
        <w:spacing w:before="115" w:beforeAutospacing="0" w:after="0" w:afterAutospacing="0" w:line="216" w:lineRule="auto"/>
        <w:ind w:left="288" w:hanging="288"/>
        <w:textAlignment w:val="baseline"/>
        <w:rPr>
          <w:rFonts w:ascii="Arial" w:hAnsi="Arial" w:cs="Arial"/>
        </w:rPr>
      </w:pPr>
      <w:r w:rsidRPr="00647B54">
        <w:rPr>
          <w:rFonts w:ascii="Arial" w:eastAsiaTheme="minorEastAsia" w:hAnsi="Arial" w:cs="Arial"/>
          <w:b/>
          <w:bCs/>
          <w:color w:val="000000" w:themeColor="text1"/>
          <w:kern w:val="24"/>
          <w:lang w:val="en-US"/>
        </w:rPr>
        <w:t xml:space="preserve">Lead Clinical Nurse Specialists </w:t>
      </w:r>
    </w:p>
    <w:p w:rsidR="002A7AA1" w:rsidRPr="00647B54" w:rsidRDefault="002A7AA1" w:rsidP="00647B54">
      <w:pPr>
        <w:pStyle w:val="ListParagraph"/>
        <w:numPr>
          <w:ilvl w:val="0"/>
          <w:numId w:val="3"/>
        </w:numPr>
        <w:kinsoku w:val="0"/>
        <w:overflowPunct w:val="0"/>
        <w:spacing w:line="216" w:lineRule="auto"/>
        <w:textAlignment w:val="baseline"/>
        <w:rPr>
          <w:rFonts w:ascii="Arial" w:hAnsi="Arial" w:cs="Arial"/>
        </w:rPr>
      </w:pPr>
      <w:r w:rsidRPr="00647B54">
        <w:rPr>
          <w:rFonts w:ascii="Arial" w:eastAsiaTheme="minorEastAsia" w:hAnsi="Arial" w:cs="Arial"/>
          <w:kern w:val="24"/>
        </w:rPr>
        <w:t>Sharon Thorpe-Roberts</w:t>
      </w:r>
    </w:p>
    <w:p w:rsidR="002A7AA1" w:rsidRPr="00647B54" w:rsidRDefault="002A7AA1" w:rsidP="00647B54">
      <w:pPr>
        <w:pStyle w:val="ListParagraph"/>
        <w:numPr>
          <w:ilvl w:val="0"/>
          <w:numId w:val="3"/>
        </w:numPr>
        <w:kinsoku w:val="0"/>
        <w:overflowPunct w:val="0"/>
        <w:spacing w:line="216" w:lineRule="auto"/>
        <w:textAlignment w:val="baseline"/>
        <w:rPr>
          <w:rFonts w:ascii="Arial" w:hAnsi="Arial" w:cs="Arial"/>
        </w:rPr>
      </w:pPr>
      <w:r w:rsidRPr="00647B54">
        <w:rPr>
          <w:rFonts w:ascii="Arial" w:eastAsiaTheme="minorEastAsia" w:hAnsi="Arial" w:cs="Arial"/>
          <w:kern w:val="24"/>
        </w:rPr>
        <w:t>Leigh Evans</w:t>
      </w:r>
    </w:p>
    <w:p w:rsidR="002A7AA1" w:rsidRPr="003E47BF" w:rsidRDefault="002A7AA1" w:rsidP="00647B54">
      <w:pPr>
        <w:pStyle w:val="ListParagraph"/>
        <w:numPr>
          <w:ilvl w:val="0"/>
          <w:numId w:val="3"/>
        </w:numPr>
        <w:kinsoku w:val="0"/>
        <w:overflowPunct w:val="0"/>
        <w:spacing w:line="216" w:lineRule="auto"/>
        <w:textAlignment w:val="baseline"/>
        <w:rPr>
          <w:rFonts w:ascii="Arial" w:hAnsi="Arial" w:cs="Arial"/>
        </w:rPr>
      </w:pPr>
      <w:r w:rsidRPr="00647B54">
        <w:rPr>
          <w:rFonts w:ascii="Arial" w:eastAsiaTheme="minorEastAsia" w:hAnsi="Arial" w:cs="Arial"/>
          <w:kern w:val="24"/>
        </w:rPr>
        <w:t>Lynne Sargeant</w:t>
      </w:r>
    </w:p>
    <w:p w:rsidR="003E47BF" w:rsidRPr="003E47BF" w:rsidRDefault="003E47BF" w:rsidP="003E47BF">
      <w:pPr>
        <w:pStyle w:val="ListParagraph"/>
        <w:kinsoku w:val="0"/>
        <w:overflowPunct w:val="0"/>
        <w:spacing w:line="216" w:lineRule="auto"/>
        <w:ind w:left="648"/>
        <w:textAlignment w:val="baseline"/>
        <w:rPr>
          <w:rFonts w:ascii="Arial" w:hAnsi="Arial" w:cs="Arial"/>
        </w:rPr>
      </w:pPr>
    </w:p>
    <w:p w:rsidR="003E47BF" w:rsidRPr="00647B54" w:rsidRDefault="003E47BF" w:rsidP="003E47BF">
      <w:pPr>
        <w:pStyle w:val="ListParagraph"/>
        <w:kinsoku w:val="0"/>
        <w:overflowPunct w:val="0"/>
        <w:spacing w:line="216" w:lineRule="auto"/>
        <w:ind w:left="648"/>
        <w:textAlignment w:val="baseline"/>
        <w:rPr>
          <w:rFonts w:ascii="Arial" w:hAnsi="Arial" w:cs="Arial"/>
        </w:rPr>
      </w:pPr>
    </w:p>
    <w:p w:rsidR="002A7AA1" w:rsidRPr="00647B54" w:rsidRDefault="002A7AA1" w:rsidP="002A7AA1">
      <w:pPr>
        <w:pStyle w:val="NormalWeb"/>
        <w:kinsoku w:val="0"/>
        <w:overflowPunct w:val="0"/>
        <w:spacing w:before="115" w:beforeAutospacing="0" w:after="0" w:afterAutospacing="0" w:line="216" w:lineRule="auto"/>
        <w:ind w:left="288" w:hanging="288"/>
        <w:textAlignment w:val="baseline"/>
        <w:rPr>
          <w:rFonts w:ascii="Arial" w:hAnsi="Arial" w:cs="Arial"/>
        </w:rPr>
      </w:pPr>
      <w:r w:rsidRPr="00647B54">
        <w:rPr>
          <w:rFonts w:ascii="Arial" w:eastAsiaTheme="minorEastAsia" w:hAnsi="Arial" w:cs="Arial"/>
          <w:b/>
          <w:bCs/>
          <w:color w:val="000000" w:themeColor="text1"/>
          <w:kern w:val="24"/>
        </w:rPr>
        <w:t>Clinical Navigator</w:t>
      </w:r>
    </w:p>
    <w:p w:rsidR="002A7AA1" w:rsidRPr="00647B54" w:rsidRDefault="002A7AA1" w:rsidP="00647B54">
      <w:pPr>
        <w:pStyle w:val="ListParagraph"/>
        <w:numPr>
          <w:ilvl w:val="0"/>
          <w:numId w:val="4"/>
        </w:numPr>
        <w:kinsoku w:val="0"/>
        <w:overflowPunct w:val="0"/>
        <w:spacing w:line="216" w:lineRule="auto"/>
        <w:textAlignment w:val="baseline"/>
        <w:rPr>
          <w:rFonts w:ascii="Arial" w:hAnsi="Arial" w:cs="Arial"/>
        </w:rPr>
      </w:pPr>
      <w:r w:rsidRPr="00647B54">
        <w:rPr>
          <w:rFonts w:ascii="Arial" w:eastAsiaTheme="minorEastAsia" w:hAnsi="Arial" w:cs="Arial"/>
          <w:kern w:val="24"/>
        </w:rPr>
        <w:t>Leanne Carter</w:t>
      </w:r>
    </w:p>
    <w:p w:rsidR="003E47BF" w:rsidRDefault="003E47BF" w:rsidP="00647B54">
      <w:pPr>
        <w:pStyle w:val="ListParagraph"/>
        <w:kinsoku w:val="0"/>
        <w:overflowPunct w:val="0"/>
        <w:spacing w:line="216" w:lineRule="auto"/>
        <w:ind w:left="648"/>
        <w:textAlignment w:val="baseline"/>
        <w:rPr>
          <w:rFonts w:ascii="Arial" w:hAnsi="Arial" w:cs="Arial"/>
        </w:rPr>
      </w:pPr>
    </w:p>
    <w:p w:rsidR="003E47BF" w:rsidRPr="00647B54" w:rsidRDefault="003E47BF" w:rsidP="00647B54">
      <w:pPr>
        <w:pStyle w:val="ListParagraph"/>
        <w:kinsoku w:val="0"/>
        <w:overflowPunct w:val="0"/>
        <w:spacing w:line="216" w:lineRule="auto"/>
        <w:ind w:left="648"/>
        <w:textAlignment w:val="baseline"/>
        <w:rPr>
          <w:rFonts w:ascii="Arial" w:hAnsi="Arial" w:cs="Arial"/>
        </w:rPr>
      </w:pPr>
    </w:p>
    <w:p w:rsidR="002A7AA1" w:rsidRDefault="002A7AA1" w:rsidP="002A7AA1">
      <w:pPr>
        <w:kinsoku w:val="0"/>
        <w:overflowPunct w:val="0"/>
        <w:spacing w:line="216" w:lineRule="auto"/>
        <w:textAlignment w:val="baseline"/>
        <w:rPr>
          <w:rFonts w:ascii="Arial" w:hAnsi="Arial" w:cs="Arial"/>
          <w:b/>
          <w:sz w:val="24"/>
          <w:szCs w:val="24"/>
        </w:rPr>
      </w:pPr>
      <w:r w:rsidRPr="00647B54">
        <w:rPr>
          <w:rFonts w:ascii="Arial" w:hAnsi="Arial" w:cs="Arial"/>
          <w:b/>
          <w:sz w:val="24"/>
          <w:szCs w:val="24"/>
        </w:rPr>
        <w:t>Clinical Nurse Specialists</w:t>
      </w:r>
    </w:p>
    <w:p w:rsidR="002A7AA1" w:rsidRPr="00647B54" w:rsidRDefault="002A7AA1" w:rsidP="00647B54">
      <w:pPr>
        <w:pStyle w:val="ListParagraph"/>
        <w:numPr>
          <w:ilvl w:val="0"/>
          <w:numId w:val="4"/>
        </w:numPr>
        <w:kinsoku w:val="0"/>
        <w:overflowPunct w:val="0"/>
        <w:spacing w:line="216" w:lineRule="auto"/>
        <w:textAlignment w:val="baseline"/>
        <w:rPr>
          <w:rFonts w:ascii="Arial" w:hAnsi="Arial" w:cs="Arial"/>
        </w:rPr>
      </w:pPr>
      <w:r w:rsidRPr="00647B54">
        <w:rPr>
          <w:rFonts w:ascii="Arial" w:hAnsi="Arial" w:cs="Arial"/>
        </w:rPr>
        <w:t>Lucy Moore</w:t>
      </w:r>
    </w:p>
    <w:p w:rsidR="002A7AA1" w:rsidRPr="00647B54" w:rsidRDefault="002A7AA1" w:rsidP="00647B54">
      <w:pPr>
        <w:pStyle w:val="ListParagraph"/>
        <w:numPr>
          <w:ilvl w:val="0"/>
          <w:numId w:val="4"/>
        </w:numPr>
        <w:kinsoku w:val="0"/>
        <w:overflowPunct w:val="0"/>
        <w:spacing w:line="216" w:lineRule="auto"/>
        <w:textAlignment w:val="baseline"/>
        <w:rPr>
          <w:rFonts w:ascii="Arial" w:hAnsi="Arial" w:cs="Arial"/>
        </w:rPr>
      </w:pPr>
      <w:r w:rsidRPr="00647B54">
        <w:rPr>
          <w:rFonts w:ascii="Arial" w:hAnsi="Arial" w:cs="Arial"/>
        </w:rPr>
        <w:t>Amanda Daniel</w:t>
      </w:r>
    </w:p>
    <w:p w:rsidR="002A7AA1" w:rsidRPr="00647B54" w:rsidRDefault="002A7AA1" w:rsidP="00647B54">
      <w:pPr>
        <w:pStyle w:val="ListParagraph"/>
        <w:numPr>
          <w:ilvl w:val="0"/>
          <w:numId w:val="4"/>
        </w:numPr>
        <w:kinsoku w:val="0"/>
        <w:overflowPunct w:val="0"/>
        <w:spacing w:line="216" w:lineRule="auto"/>
        <w:textAlignment w:val="baseline"/>
        <w:rPr>
          <w:rFonts w:ascii="Arial" w:hAnsi="Arial" w:cs="Arial"/>
        </w:rPr>
      </w:pPr>
      <w:r w:rsidRPr="00647B54">
        <w:rPr>
          <w:rFonts w:ascii="Arial" w:hAnsi="Arial" w:cs="Arial"/>
        </w:rPr>
        <w:t>Pat Crowder</w:t>
      </w:r>
    </w:p>
    <w:p w:rsidR="002A7AA1" w:rsidRPr="00647B54" w:rsidRDefault="002A7AA1" w:rsidP="00647B54">
      <w:pPr>
        <w:pStyle w:val="ListParagraph"/>
        <w:numPr>
          <w:ilvl w:val="0"/>
          <w:numId w:val="4"/>
        </w:numPr>
        <w:kinsoku w:val="0"/>
        <w:overflowPunct w:val="0"/>
        <w:spacing w:line="216" w:lineRule="auto"/>
        <w:textAlignment w:val="baseline"/>
        <w:rPr>
          <w:rFonts w:ascii="Arial" w:hAnsi="Arial" w:cs="Arial"/>
        </w:rPr>
      </w:pPr>
      <w:r w:rsidRPr="00647B54">
        <w:rPr>
          <w:rFonts w:ascii="Arial" w:hAnsi="Arial" w:cs="Arial"/>
        </w:rPr>
        <w:t>Jane Temlett</w:t>
      </w:r>
    </w:p>
    <w:p w:rsidR="002A7AA1" w:rsidRDefault="002A7AA1" w:rsidP="00647B54">
      <w:pPr>
        <w:pStyle w:val="ListParagraph"/>
        <w:numPr>
          <w:ilvl w:val="0"/>
          <w:numId w:val="4"/>
        </w:numPr>
        <w:kinsoku w:val="0"/>
        <w:overflowPunct w:val="0"/>
        <w:spacing w:line="216" w:lineRule="auto"/>
        <w:textAlignment w:val="baseline"/>
        <w:rPr>
          <w:rFonts w:ascii="Arial" w:hAnsi="Arial" w:cs="Arial"/>
        </w:rPr>
      </w:pPr>
      <w:r w:rsidRPr="00647B54">
        <w:rPr>
          <w:rFonts w:ascii="Arial" w:hAnsi="Arial" w:cs="Arial"/>
        </w:rPr>
        <w:t>Nancy Poulton</w:t>
      </w:r>
    </w:p>
    <w:p w:rsidR="00647B54" w:rsidRDefault="00647B54" w:rsidP="00647B54">
      <w:pPr>
        <w:kinsoku w:val="0"/>
        <w:overflowPunct w:val="0"/>
        <w:spacing w:line="216" w:lineRule="auto"/>
        <w:textAlignment w:val="baseline"/>
        <w:rPr>
          <w:rFonts w:ascii="Arial" w:hAnsi="Arial" w:cs="Arial"/>
        </w:rPr>
      </w:pPr>
    </w:p>
    <w:p w:rsidR="00647B54" w:rsidRDefault="00647B54" w:rsidP="00647B54">
      <w:pPr>
        <w:kinsoku w:val="0"/>
        <w:overflowPunct w:val="0"/>
        <w:spacing w:line="216" w:lineRule="auto"/>
        <w:textAlignment w:val="baseline"/>
        <w:rPr>
          <w:rFonts w:ascii="Arial" w:hAnsi="Arial" w:cs="Arial"/>
        </w:rPr>
      </w:pPr>
    </w:p>
    <w:p w:rsidR="00647B54" w:rsidRDefault="00647B54" w:rsidP="00647B54">
      <w:pPr>
        <w:kinsoku w:val="0"/>
        <w:overflowPunct w:val="0"/>
        <w:spacing w:line="216" w:lineRule="auto"/>
        <w:textAlignment w:val="baseline"/>
        <w:rPr>
          <w:rFonts w:ascii="Arial" w:hAnsi="Arial" w:cs="Arial"/>
        </w:rPr>
      </w:pPr>
    </w:p>
    <w:p w:rsidR="00647B54" w:rsidRDefault="00647B54" w:rsidP="00647B54">
      <w:pPr>
        <w:kinsoku w:val="0"/>
        <w:overflowPunct w:val="0"/>
        <w:spacing w:line="216" w:lineRule="auto"/>
        <w:textAlignment w:val="baseline"/>
        <w:rPr>
          <w:rFonts w:ascii="Arial" w:hAnsi="Arial" w:cs="Arial"/>
        </w:rPr>
      </w:pPr>
    </w:p>
    <w:p w:rsidR="00647B54" w:rsidRPr="00647B54" w:rsidRDefault="00647B54" w:rsidP="00647B54">
      <w:pPr>
        <w:kinsoku w:val="0"/>
        <w:overflowPunct w:val="0"/>
        <w:spacing w:line="216" w:lineRule="auto"/>
        <w:textAlignment w:val="baseline"/>
        <w:rPr>
          <w:rFonts w:ascii="Arial" w:hAnsi="Arial" w:cs="Arial"/>
        </w:rPr>
      </w:pPr>
    </w:p>
    <w:p w:rsidR="002A7AA1" w:rsidRDefault="002A7AA1" w:rsidP="002A7AA1">
      <w:pPr>
        <w:kinsoku w:val="0"/>
        <w:overflowPunct w:val="0"/>
        <w:spacing w:line="216" w:lineRule="auto"/>
        <w:textAlignment w:val="baseline"/>
        <w:rPr>
          <w:color w:val="72A376"/>
          <w:sz w:val="41"/>
        </w:rPr>
      </w:pPr>
    </w:p>
    <w:p w:rsidR="002A7AA1" w:rsidRDefault="002A7AA1" w:rsidP="002A7AA1">
      <w:pPr>
        <w:spacing w:after="0" w:line="240" w:lineRule="auto"/>
        <w:jc w:val="center"/>
        <w:textAlignment w:val="baseline"/>
        <w:rPr>
          <w:rFonts w:ascii="Calibri" w:eastAsiaTheme="minorEastAsia" w:hAnsi="Calibri"/>
          <w:b/>
          <w:bCs/>
          <w:kern w:val="24"/>
          <w:sz w:val="28"/>
          <w:szCs w:val="28"/>
          <w:lang w:eastAsia="en-GB"/>
        </w:rPr>
      </w:pPr>
      <w:r w:rsidRPr="002A7AA1">
        <w:rPr>
          <w:rFonts w:ascii="Calibri" w:eastAsiaTheme="minorEastAsia" w:hAnsi="Calibri"/>
          <w:b/>
          <w:bCs/>
          <w:kern w:val="24"/>
          <w:sz w:val="28"/>
          <w:szCs w:val="28"/>
          <w:lang w:eastAsia="en-GB"/>
        </w:rPr>
        <w:t xml:space="preserve">Cancer of Unknown Primary (CUP) </w:t>
      </w:r>
    </w:p>
    <w:p w:rsidR="00647B54" w:rsidRPr="002A7AA1" w:rsidRDefault="00647B54" w:rsidP="002A7AA1">
      <w:pPr>
        <w:spacing w:after="0" w:line="240" w:lineRule="auto"/>
        <w:jc w:val="center"/>
        <w:textAlignment w:val="baseline"/>
        <w:rPr>
          <w:rFonts w:ascii="Times New Roman" w:eastAsia="Times New Roman" w:hAnsi="Times New Roman" w:cs="Times New Roman"/>
          <w:sz w:val="28"/>
          <w:szCs w:val="28"/>
          <w:lang w:eastAsia="en-GB"/>
        </w:rPr>
      </w:pPr>
    </w:p>
    <w:p w:rsidR="002A7AA1" w:rsidRPr="00647B54" w:rsidRDefault="002A7AA1" w:rsidP="00647B54">
      <w:pPr>
        <w:spacing w:before="115" w:after="0" w:line="360" w:lineRule="auto"/>
        <w:textAlignment w:val="baseline"/>
        <w:rPr>
          <w:rFonts w:ascii="Arial" w:eastAsiaTheme="minorEastAsia" w:hAnsi="Arial" w:cs="Arial"/>
          <w:iCs/>
          <w:color w:val="000000" w:themeColor="text1"/>
          <w:kern w:val="24"/>
          <w:sz w:val="24"/>
          <w:szCs w:val="24"/>
          <w:lang w:eastAsia="en-GB"/>
        </w:rPr>
      </w:pPr>
      <w:r w:rsidRPr="002A7AA1">
        <w:rPr>
          <w:rFonts w:ascii="Arial" w:eastAsiaTheme="minorEastAsia" w:hAnsi="Arial" w:cs="Arial"/>
          <w:iCs/>
          <w:color w:val="000000" w:themeColor="text1"/>
          <w:kern w:val="24"/>
          <w:sz w:val="24"/>
          <w:szCs w:val="24"/>
          <w:lang w:eastAsia="en-GB"/>
        </w:rPr>
        <w:t>In-patient and out-patient service that provides suppo</w:t>
      </w:r>
      <w:r w:rsidR="00647B54" w:rsidRPr="00647B54">
        <w:rPr>
          <w:rFonts w:ascii="Arial" w:eastAsiaTheme="minorEastAsia" w:hAnsi="Arial" w:cs="Arial"/>
          <w:iCs/>
          <w:color w:val="000000" w:themeColor="text1"/>
          <w:kern w:val="24"/>
          <w:sz w:val="24"/>
          <w:szCs w:val="24"/>
          <w:lang w:eastAsia="en-GB"/>
        </w:rPr>
        <w:t xml:space="preserve">rt from the CNS and consultant </w:t>
      </w:r>
      <w:r w:rsidRPr="002A7AA1">
        <w:rPr>
          <w:rFonts w:ascii="Arial" w:eastAsiaTheme="minorEastAsia" w:hAnsi="Arial" w:cs="Arial"/>
          <w:iCs/>
          <w:color w:val="000000" w:themeColor="text1"/>
          <w:kern w:val="24"/>
          <w:sz w:val="24"/>
          <w:szCs w:val="24"/>
          <w:lang w:eastAsia="en-GB"/>
        </w:rPr>
        <w:t>for patients who have been identified as having a cancer with an unknown primary. These professionals will ensure the appropriate investigations are carried out in a timely manner to help identify a patient</w:t>
      </w:r>
      <w:r w:rsidR="00647B54" w:rsidRPr="00647B54">
        <w:rPr>
          <w:rFonts w:ascii="Arial" w:eastAsiaTheme="minorEastAsia" w:hAnsi="Arial" w:cs="Arial"/>
          <w:iCs/>
          <w:color w:val="000000" w:themeColor="text1"/>
          <w:kern w:val="24"/>
          <w:sz w:val="24"/>
          <w:szCs w:val="24"/>
          <w:lang w:eastAsia="en-GB"/>
        </w:rPr>
        <w:t>’</w:t>
      </w:r>
      <w:r w:rsidRPr="002A7AA1">
        <w:rPr>
          <w:rFonts w:ascii="Arial" w:eastAsiaTheme="minorEastAsia" w:hAnsi="Arial" w:cs="Arial"/>
          <w:iCs/>
          <w:color w:val="000000" w:themeColor="text1"/>
          <w:kern w:val="24"/>
          <w:sz w:val="24"/>
          <w:szCs w:val="24"/>
          <w:lang w:eastAsia="en-GB"/>
        </w:rPr>
        <w:t>s primary to be able to offer the most effective treatment.</w:t>
      </w:r>
    </w:p>
    <w:p w:rsidR="00647B54" w:rsidRDefault="00647B54" w:rsidP="00647B54">
      <w:pPr>
        <w:spacing w:before="115" w:after="0" w:line="360" w:lineRule="auto"/>
        <w:textAlignment w:val="baseline"/>
        <w:rPr>
          <w:rFonts w:ascii="Arial" w:hAnsi="Arial" w:cs="Arial"/>
          <w:sz w:val="24"/>
          <w:szCs w:val="24"/>
        </w:rPr>
      </w:pPr>
      <w:r w:rsidRPr="00647B54">
        <w:rPr>
          <w:rFonts w:ascii="Arial" w:hAnsi="Arial" w:cs="Arial"/>
          <w:sz w:val="24"/>
          <w:szCs w:val="24"/>
        </w:rPr>
        <w:t>There are links to the CUP foundation and the Trust MUO policy on the main page.</w:t>
      </w:r>
    </w:p>
    <w:p w:rsidR="00647B54" w:rsidRDefault="00647B54" w:rsidP="00647B54">
      <w:pPr>
        <w:spacing w:before="115" w:after="0" w:line="360" w:lineRule="auto"/>
        <w:textAlignment w:val="baseline"/>
        <w:rPr>
          <w:rFonts w:ascii="Arial" w:eastAsia="Times New Roman" w:hAnsi="Arial" w:cs="Arial"/>
          <w:sz w:val="24"/>
          <w:szCs w:val="24"/>
          <w:lang w:eastAsia="en-GB"/>
        </w:rPr>
      </w:pPr>
    </w:p>
    <w:p w:rsidR="00647B54" w:rsidRPr="002A7AA1" w:rsidRDefault="00647B54" w:rsidP="00647B54">
      <w:pPr>
        <w:spacing w:before="115" w:after="0" w:line="360" w:lineRule="auto"/>
        <w:textAlignment w:val="baseline"/>
        <w:rPr>
          <w:rFonts w:ascii="Arial" w:eastAsia="Times New Roman" w:hAnsi="Arial" w:cs="Arial"/>
          <w:sz w:val="24"/>
          <w:szCs w:val="24"/>
          <w:lang w:eastAsia="en-GB"/>
        </w:rPr>
      </w:pPr>
    </w:p>
    <w:p w:rsidR="002A7AA1" w:rsidRDefault="002A7AA1" w:rsidP="002A7AA1">
      <w:pPr>
        <w:spacing w:after="0" w:line="240" w:lineRule="auto"/>
        <w:jc w:val="center"/>
        <w:textAlignment w:val="baseline"/>
        <w:rPr>
          <w:rFonts w:ascii="Calibri" w:eastAsiaTheme="minorEastAsia" w:hAnsi="Calibri"/>
          <w:b/>
          <w:bCs/>
          <w:kern w:val="24"/>
          <w:sz w:val="32"/>
          <w:szCs w:val="32"/>
          <w:lang w:eastAsia="en-GB"/>
        </w:rPr>
      </w:pPr>
      <w:r w:rsidRPr="002A7AA1">
        <w:rPr>
          <w:rFonts w:ascii="Calibri" w:eastAsiaTheme="minorEastAsia" w:hAnsi="Calibri"/>
          <w:b/>
          <w:bCs/>
          <w:kern w:val="24"/>
          <w:sz w:val="32"/>
          <w:szCs w:val="32"/>
          <w:lang w:eastAsia="en-GB"/>
        </w:rPr>
        <w:t>Acute Oncology Service (AOS)</w:t>
      </w:r>
    </w:p>
    <w:p w:rsidR="00647B54" w:rsidRPr="002A7AA1" w:rsidRDefault="00647B54" w:rsidP="002A7AA1">
      <w:pPr>
        <w:spacing w:after="0" w:line="240" w:lineRule="auto"/>
        <w:jc w:val="center"/>
        <w:textAlignment w:val="baseline"/>
        <w:rPr>
          <w:rFonts w:ascii="Times New Roman" w:eastAsia="Times New Roman" w:hAnsi="Times New Roman" w:cs="Times New Roman"/>
          <w:sz w:val="32"/>
          <w:szCs w:val="32"/>
          <w:lang w:eastAsia="en-GB"/>
        </w:rPr>
      </w:pPr>
    </w:p>
    <w:p w:rsidR="002A7AA1" w:rsidRPr="002A7AA1" w:rsidRDefault="002A7AA1" w:rsidP="002A7AA1">
      <w:pPr>
        <w:spacing w:after="0" w:line="360" w:lineRule="auto"/>
        <w:textAlignment w:val="baseline"/>
        <w:rPr>
          <w:rFonts w:ascii="Arial" w:eastAsia="Times New Roman" w:hAnsi="Arial" w:cs="Arial"/>
          <w:sz w:val="24"/>
          <w:szCs w:val="24"/>
          <w:lang w:eastAsia="en-GB"/>
        </w:rPr>
      </w:pPr>
      <w:r w:rsidRPr="002A7AA1">
        <w:rPr>
          <w:rFonts w:ascii="Arial" w:eastAsiaTheme="minorEastAsia" w:hAnsi="Arial" w:cs="Arial"/>
          <w:iCs/>
          <w:color w:val="000000"/>
          <w:kern w:val="24"/>
          <w:sz w:val="24"/>
          <w:szCs w:val="24"/>
          <w:lang w:eastAsia="en-GB"/>
        </w:rPr>
        <w:t xml:space="preserve">Nurse lead service that ensures patients </w:t>
      </w:r>
      <w:r w:rsidR="00647B54" w:rsidRPr="002A7AA1">
        <w:rPr>
          <w:rFonts w:ascii="Arial" w:eastAsiaTheme="minorEastAsia" w:hAnsi="Arial" w:cs="Arial"/>
          <w:iCs/>
          <w:color w:val="000000"/>
          <w:kern w:val="24"/>
          <w:sz w:val="24"/>
          <w:szCs w:val="24"/>
          <w:lang w:eastAsia="en-GB"/>
        </w:rPr>
        <w:t>receiving Systemic</w:t>
      </w:r>
      <w:r w:rsidRPr="002A7AA1">
        <w:rPr>
          <w:rFonts w:ascii="Arial" w:eastAsiaTheme="minorEastAsia" w:hAnsi="Arial" w:cs="Arial"/>
          <w:iCs/>
          <w:color w:val="000000"/>
          <w:kern w:val="24"/>
          <w:sz w:val="24"/>
          <w:szCs w:val="24"/>
          <w:lang w:eastAsia="en-GB"/>
        </w:rPr>
        <w:t xml:space="preserve"> anti- cancer treatments are properly assessed and the appropriate management plan is followed when admitted to hospital with a cancer or cancer </w:t>
      </w:r>
      <w:r w:rsidR="00647B54">
        <w:rPr>
          <w:rFonts w:ascii="Arial" w:eastAsia="Times New Roman" w:hAnsi="Arial" w:cs="Arial"/>
          <w:sz w:val="24"/>
          <w:szCs w:val="24"/>
          <w:lang w:eastAsia="en-GB"/>
        </w:rPr>
        <w:t>t</w:t>
      </w:r>
      <w:r w:rsidR="00647B54" w:rsidRPr="002A7AA1">
        <w:rPr>
          <w:rFonts w:ascii="Arial" w:eastAsiaTheme="minorEastAsia" w:hAnsi="Arial" w:cs="Arial"/>
          <w:iCs/>
          <w:color w:val="000000"/>
          <w:kern w:val="24"/>
          <w:sz w:val="24"/>
          <w:szCs w:val="24"/>
          <w:lang w:eastAsia="en-GB"/>
        </w:rPr>
        <w:t>reatment</w:t>
      </w:r>
      <w:r w:rsidRPr="002A7AA1">
        <w:rPr>
          <w:rFonts w:ascii="Arial" w:eastAsiaTheme="minorEastAsia" w:hAnsi="Arial" w:cs="Arial"/>
          <w:iCs/>
          <w:color w:val="000000"/>
          <w:kern w:val="24"/>
          <w:sz w:val="24"/>
          <w:szCs w:val="24"/>
          <w:lang w:eastAsia="en-GB"/>
        </w:rPr>
        <w:t xml:space="preserve"> related issue.</w:t>
      </w:r>
    </w:p>
    <w:p w:rsidR="00647B54" w:rsidRDefault="00647B54" w:rsidP="00647B54">
      <w:pPr>
        <w:pStyle w:val="Default"/>
      </w:pPr>
    </w:p>
    <w:p w:rsidR="00647B54" w:rsidRDefault="00647B54" w:rsidP="00647B54">
      <w:pPr>
        <w:pStyle w:val="Default"/>
      </w:pPr>
      <w:r w:rsidRPr="00647B54">
        <w:t xml:space="preserve">They assess and review all patients admitted who fall in </w:t>
      </w:r>
      <w:r>
        <w:t>categories I – III (see below)</w:t>
      </w:r>
    </w:p>
    <w:p w:rsidR="00647B54" w:rsidRPr="00647B54" w:rsidRDefault="00647B54" w:rsidP="00647B54">
      <w:pPr>
        <w:pStyle w:val="Default"/>
      </w:pPr>
    </w:p>
    <w:p w:rsidR="00647B54" w:rsidRDefault="00647B54" w:rsidP="00647B54">
      <w:pPr>
        <w:pStyle w:val="Default"/>
        <w:rPr>
          <w:i/>
        </w:rPr>
      </w:pPr>
      <w:r w:rsidRPr="00647B54">
        <w:rPr>
          <w:i/>
        </w:rPr>
        <w:t xml:space="preserve">Type I: New Cancers (previously unknown malignancy), presenting with; </w:t>
      </w:r>
    </w:p>
    <w:p w:rsidR="00647B54" w:rsidRPr="00647B54" w:rsidRDefault="00647B54" w:rsidP="00647B54">
      <w:pPr>
        <w:pStyle w:val="Default"/>
        <w:rPr>
          <w:i/>
        </w:rPr>
      </w:pPr>
    </w:p>
    <w:p w:rsidR="00647B54" w:rsidRPr="00647B54" w:rsidRDefault="00647B54" w:rsidP="00647B54">
      <w:pPr>
        <w:pStyle w:val="Default"/>
        <w:numPr>
          <w:ilvl w:val="0"/>
          <w:numId w:val="9"/>
        </w:numPr>
      </w:pPr>
      <w:r w:rsidRPr="00647B54">
        <w:t xml:space="preserve">Pleural effusion </w:t>
      </w:r>
    </w:p>
    <w:p w:rsidR="00647B54" w:rsidRPr="00647B54" w:rsidRDefault="00647B54" w:rsidP="00647B54">
      <w:pPr>
        <w:pStyle w:val="Default"/>
        <w:numPr>
          <w:ilvl w:val="0"/>
          <w:numId w:val="9"/>
        </w:numPr>
      </w:pPr>
      <w:r w:rsidRPr="00647B54">
        <w:t xml:space="preserve">Pericardial effusion </w:t>
      </w:r>
    </w:p>
    <w:p w:rsidR="00647B54" w:rsidRPr="00647B54" w:rsidRDefault="00647B54" w:rsidP="00647B54">
      <w:pPr>
        <w:pStyle w:val="Default"/>
        <w:numPr>
          <w:ilvl w:val="0"/>
          <w:numId w:val="9"/>
        </w:numPr>
      </w:pPr>
      <w:r w:rsidRPr="00647B54">
        <w:t xml:space="preserve">Lymphangitis Carcinomatosa </w:t>
      </w:r>
    </w:p>
    <w:p w:rsidR="00647B54" w:rsidRPr="00647B54" w:rsidRDefault="00647B54" w:rsidP="00647B54">
      <w:pPr>
        <w:pStyle w:val="Default"/>
        <w:numPr>
          <w:ilvl w:val="0"/>
          <w:numId w:val="9"/>
        </w:numPr>
      </w:pPr>
      <w:r w:rsidRPr="00647B54">
        <w:t xml:space="preserve">Superior mediastinal obstruction syndrome, including SVC obstruction </w:t>
      </w:r>
    </w:p>
    <w:p w:rsidR="00647B54" w:rsidRPr="00647B54" w:rsidRDefault="00647B54" w:rsidP="00647B54">
      <w:pPr>
        <w:pStyle w:val="Default"/>
        <w:numPr>
          <w:ilvl w:val="0"/>
          <w:numId w:val="9"/>
        </w:numPr>
      </w:pPr>
      <w:r w:rsidRPr="00647B54">
        <w:t xml:space="preserve">Abdominal Ascites </w:t>
      </w:r>
    </w:p>
    <w:p w:rsidR="00647B54" w:rsidRDefault="00647B54" w:rsidP="00647B54">
      <w:pPr>
        <w:pStyle w:val="Default"/>
        <w:numPr>
          <w:ilvl w:val="0"/>
          <w:numId w:val="9"/>
        </w:numPr>
      </w:pPr>
      <w:r w:rsidRPr="00647B54">
        <w:t xml:space="preserve">Hypercalcaemia </w:t>
      </w:r>
    </w:p>
    <w:p w:rsidR="00647B54" w:rsidRDefault="00647B54" w:rsidP="00647B54">
      <w:pPr>
        <w:pStyle w:val="Default"/>
        <w:numPr>
          <w:ilvl w:val="0"/>
          <w:numId w:val="9"/>
        </w:numPr>
      </w:pPr>
      <w:r>
        <w:t xml:space="preserve">Spinal cord compression including MSCC </w:t>
      </w:r>
    </w:p>
    <w:p w:rsidR="00647B54" w:rsidRDefault="00647B54" w:rsidP="00647B54">
      <w:pPr>
        <w:pStyle w:val="Default"/>
        <w:numPr>
          <w:ilvl w:val="0"/>
          <w:numId w:val="9"/>
        </w:numPr>
      </w:pPr>
      <w:r>
        <w:t xml:space="preserve">Cerebral space occupying lesion </w:t>
      </w:r>
    </w:p>
    <w:p w:rsidR="00647B54" w:rsidRDefault="00647B54" w:rsidP="00647B54">
      <w:pPr>
        <w:pStyle w:val="Default"/>
        <w:numPr>
          <w:ilvl w:val="0"/>
          <w:numId w:val="9"/>
        </w:numPr>
      </w:pPr>
      <w:r>
        <w:t>Any other cases where the A&amp;E staff or acute medical team decide an urgent oncology assessment is needed</w:t>
      </w:r>
    </w:p>
    <w:p w:rsidR="00647B54" w:rsidRPr="00647B54" w:rsidRDefault="00647B54" w:rsidP="00647B54">
      <w:pPr>
        <w:pStyle w:val="Default"/>
      </w:pPr>
    </w:p>
    <w:p w:rsidR="00647B54" w:rsidRDefault="00647B54" w:rsidP="00647B54">
      <w:pPr>
        <w:pStyle w:val="Default"/>
        <w:rPr>
          <w:i/>
        </w:rPr>
      </w:pPr>
      <w:r w:rsidRPr="00647B54">
        <w:rPr>
          <w:i/>
        </w:rPr>
        <w:t xml:space="preserve">Type II: Chemotherapy related complications, presenting with; </w:t>
      </w:r>
    </w:p>
    <w:p w:rsidR="00647B54" w:rsidRPr="00647B54" w:rsidRDefault="00647B54" w:rsidP="00647B54">
      <w:pPr>
        <w:pStyle w:val="Default"/>
        <w:rPr>
          <w:i/>
        </w:rPr>
      </w:pPr>
    </w:p>
    <w:p w:rsidR="00647B54" w:rsidRPr="00647B54" w:rsidRDefault="00647B54" w:rsidP="00647B54">
      <w:pPr>
        <w:pStyle w:val="Default"/>
        <w:numPr>
          <w:ilvl w:val="0"/>
          <w:numId w:val="12"/>
        </w:numPr>
      </w:pPr>
      <w:r w:rsidRPr="00647B54">
        <w:t xml:space="preserve">Neutropenic sepsis </w:t>
      </w:r>
    </w:p>
    <w:p w:rsidR="00647B54" w:rsidRPr="00647B54" w:rsidRDefault="00647B54" w:rsidP="00647B54">
      <w:pPr>
        <w:pStyle w:val="Default"/>
        <w:numPr>
          <w:ilvl w:val="0"/>
          <w:numId w:val="12"/>
        </w:numPr>
      </w:pPr>
      <w:r w:rsidRPr="00647B54">
        <w:t xml:space="preserve">Uncontrolled nausea and vomiting </w:t>
      </w:r>
    </w:p>
    <w:p w:rsidR="00647B54" w:rsidRPr="00647B54" w:rsidRDefault="00647B54" w:rsidP="00647B54">
      <w:pPr>
        <w:pStyle w:val="Default"/>
        <w:numPr>
          <w:ilvl w:val="0"/>
          <w:numId w:val="12"/>
        </w:numPr>
      </w:pPr>
      <w:r w:rsidRPr="00647B54">
        <w:t xml:space="preserve">Extravasation injury </w:t>
      </w:r>
    </w:p>
    <w:p w:rsidR="00647B54" w:rsidRPr="00647B54" w:rsidRDefault="00647B54" w:rsidP="00647B54">
      <w:pPr>
        <w:pStyle w:val="Default"/>
        <w:numPr>
          <w:ilvl w:val="0"/>
          <w:numId w:val="12"/>
        </w:numPr>
      </w:pPr>
      <w:r w:rsidRPr="00647B54">
        <w:t xml:space="preserve">Acute hypersensitivity reactions including anaphylactic shock </w:t>
      </w:r>
    </w:p>
    <w:p w:rsidR="00647B54" w:rsidRPr="00647B54" w:rsidRDefault="00647B54" w:rsidP="00647B54">
      <w:pPr>
        <w:pStyle w:val="Default"/>
        <w:numPr>
          <w:ilvl w:val="0"/>
          <w:numId w:val="12"/>
        </w:numPr>
      </w:pPr>
      <w:r w:rsidRPr="00647B54">
        <w:t xml:space="preserve">Complications associated with venous access devices </w:t>
      </w:r>
    </w:p>
    <w:p w:rsidR="00647B54" w:rsidRPr="00647B54" w:rsidRDefault="00647B54" w:rsidP="00647B54">
      <w:pPr>
        <w:pStyle w:val="Default"/>
        <w:numPr>
          <w:ilvl w:val="0"/>
          <w:numId w:val="12"/>
        </w:numPr>
      </w:pPr>
      <w:r w:rsidRPr="00647B54">
        <w:t xml:space="preserve">Uncontrolled diarrhoea </w:t>
      </w:r>
    </w:p>
    <w:p w:rsidR="00647B54" w:rsidRPr="00647B54" w:rsidRDefault="00647B54" w:rsidP="00647B54">
      <w:pPr>
        <w:pStyle w:val="Default"/>
        <w:numPr>
          <w:ilvl w:val="0"/>
          <w:numId w:val="12"/>
        </w:numPr>
      </w:pPr>
      <w:r w:rsidRPr="00647B54">
        <w:lastRenderedPageBreak/>
        <w:t xml:space="preserve">Uncontrolled mucositis </w:t>
      </w:r>
    </w:p>
    <w:p w:rsidR="00647B54" w:rsidRPr="00647B54" w:rsidRDefault="00647B54" w:rsidP="00647B54">
      <w:pPr>
        <w:pStyle w:val="Default"/>
        <w:numPr>
          <w:ilvl w:val="0"/>
          <w:numId w:val="12"/>
        </w:numPr>
      </w:pPr>
      <w:r w:rsidRPr="00647B54">
        <w:t xml:space="preserve">Hypomagnesaemia </w:t>
      </w:r>
    </w:p>
    <w:p w:rsidR="00647B54" w:rsidRPr="00647B54" w:rsidRDefault="00647B54" w:rsidP="00647B54">
      <w:pPr>
        <w:pStyle w:val="Default"/>
        <w:numPr>
          <w:ilvl w:val="0"/>
          <w:numId w:val="12"/>
        </w:numPr>
      </w:pPr>
      <w:r w:rsidRPr="00647B54">
        <w:t xml:space="preserve">Type II: Radiotherapy related complications, presenting with; </w:t>
      </w:r>
    </w:p>
    <w:p w:rsidR="00647B54" w:rsidRPr="00647B54" w:rsidRDefault="00647B54" w:rsidP="00647B54">
      <w:pPr>
        <w:pStyle w:val="Default"/>
        <w:numPr>
          <w:ilvl w:val="0"/>
          <w:numId w:val="12"/>
        </w:numPr>
      </w:pPr>
      <w:r w:rsidRPr="00647B54">
        <w:t xml:space="preserve">Acute skin reactions </w:t>
      </w:r>
    </w:p>
    <w:p w:rsidR="00647B54" w:rsidRPr="00647B54" w:rsidRDefault="00647B54" w:rsidP="00647B54">
      <w:pPr>
        <w:pStyle w:val="Default"/>
        <w:numPr>
          <w:ilvl w:val="0"/>
          <w:numId w:val="12"/>
        </w:numPr>
      </w:pPr>
      <w:r w:rsidRPr="00647B54">
        <w:t xml:space="preserve">Uncontrolled nausea and vomiting </w:t>
      </w:r>
    </w:p>
    <w:p w:rsidR="00647B54" w:rsidRPr="00647B54" w:rsidRDefault="00647B54" w:rsidP="00647B54">
      <w:pPr>
        <w:pStyle w:val="Default"/>
        <w:numPr>
          <w:ilvl w:val="0"/>
          <w:numId w:val="12"/>
        </w:numPr>
      </w:pPr>
      <w:r w:rsidRPr="00647B54">
        <w:t xml:space="preserve">Uncontrolled diarrhoea </w:t>
      </w:r>
    </w:p>
    <w:p w:rsidR="00647B54" w:rsidRPr="00647B54" w:rsidRDefault="00647B54" w:rsidP="00647B54">
      <w:pPr>
        <w:pStyle w:val="Default"/>
        <w:numPr>
          <w:ilvl w:val="0"/>
          <w:numId w:val="12"/>
        </w:numPr>
      </w:pPr>
      <w:r w:rsidRPr="00647B54">
        <w:t xml:space="preserve">Uncontrolled mucositis </w:t>
      </w:r>
    </w:p>
    <w:p w:rsidR="00647B54" w:rsidRPr="00647B54" w:rsidRDefault="00647B54" w:rsidP="00647B54">
      <w:pPr>
        <w:pStyle w:val="Default"/>
        <w:numPr>
          <w:ilvl w:val="0"/>
          <w:numId w:val="12"/>
        </w:numPr>
      </w:pPr>
      <w:r w:rsidRPr="00647B54">
        <w:t xml:space="preserve">Acute radiation pneumonitis </w:t>
      </w:r>
    </w:p>
    <w:p w:rsidR="00647B54" w:rsidRPr="00647B54" w:rsidRDefault="00647B54" w:rsidP="00647B54">
      <w:pPr>
        <w:pStyle w:val="Default"/>
        <w:numPr>
          <w:ilvl w:val="0"/>
          <w:numId w:val="12"/>
        </w:numPr>
      </w:pPr>
      <w:r w:rsidRPr="00647B54">
        <w:t xml:space="preserve">Acute cerebral/other CNS, oedema </w:t>
      </w:r>
    </w:p>
    <w:p w:rsidR="00647B54" w:rsidRDefault="00647B54" w:rsidP="00647B54">
      <w:pPr>
        <w:pStyle w:val="Default"/>
        <w:ind w:left="1080"/>
      </w:pPr>
    </w:p>
    <w:p w:rsidR="00647B54" w:rsidRDefault="00647B54" w:rsidP="00647B54">
      <w:pPr>
        <w:pStyle w:val="Default"/>
        <w:rPr>
          <w:i/>
        </w:rPr>
      </w:pPr>
      <w:r w:rsidRPr="00647B54">
        <w:rPr>
          <w:i/>
        </w:rPr>
        <w:t>Type III</w:t>
      </w:r>
      <w:r>
        <w:rPr>
          <w:i/>
        </w:rPr>
        <w:t>: Known Cancer and complications;</w:t>
      </w:r>
    </w:p>
    <w:p w:rsidR="00220627" w:rsidRDefault="00220627" w:rsidP="00647B54">
      <w:pPr>
        <w:pStyle w:val="Default"/>
        <w:rPr>
          <w:i/>
        </w:rPr>
      </w:pPr>
    </w:p>
    <w:p w:rsidR="00220627" w:rsidRPr="00220627" w:rsidRDefault="00220627" w:rsidP="00220627">
      <w:pPr>
        <w:pStyle w:val="ListParagraph"/>
        <w:numPr>
          <w:ilvl w:val="0"/>
          <w:numId w:val="13"/>
        </w:numPr>
        <w:rPr>
          <w:rFonts w:ascii="Arial" w:eastAsiaTheme="minorHAnsi" w:hAnsi="Arial" w:cs="Arial"/>
          <w:color w:val="000000"/>
          <w:lang w:eastAsia="en-US"/>
        </w:rPr>
      </w:pPr>
      <w:r w:rsidRPr="00220627">
        <w:rPr>
          <w:rFonts w:ascii="Arial" w:eastAsiaTheme="minorHAnsi" w:hAnsi="Arial" w:cs="Arial"/>
          <w:color w:val="000000"/>
          <w:lang w:eastAsia="en-US"/>
        </w:rPr>
        <w:t xml:space="preserve">Lymphangitis Carcinomatosa </w:t>
      </w:r>
    </w:p>
    <w:p w:rsidR="00220627" w:rsidRDefault="00220627" w:rsidP="00220627">
      <w:pPr>
        <w:pStyle w:val="Default"/>
        <w:numPr>
          <w:ilvl w:val="0"/>
          <w:numId w:val="13"/>
        </w:numPr>
      </w:pPr>
      <w:r>
        <w:t xml:space="preserve">Pleural Effusion </w:t>
      </w:r>
    </w:p>
    <w:p w:rsidR="00220627" w:rsidRDefault="00220627" w:rsidP="00220627">
      <w:pPr>
        <w:pStyle w:val="Default"/>
        <w:numPr>
          <w:ilvl w:val="0"/>
          <w:numId w:val="13"/>
        </w:numPr>
      </w:pPr>
      <w:r>
        <w:t xml:space="preserve">Pericardial Effusion </w:t>
      </w:r>
    </w:p>
    <w:p w:rsidR="00220627" w:rsidRDefault="00220627" w:rsidP="00220627">
      <w:pPr>
        <w:pStyle w:val="Default"/>
        <w:numPr>
          <w:ilvl w:val="0"/>
          <w:numId w:val="13"/>
        </w:numPr>
      </w:pPr>
      <w:r>
        <w:t xml:space="preserve">Superior mediastinal obstruction syndrome, including SVC obstruction </w:t>
      </w:r>
    </w:p>
    <w:p w:rsidR="00220627" w:rsidRDefault="00220627" w:rsidP="00220627">
      <w:pPr>
        <w:pStyle w:val="Default"/>
        <w:numPr>
          <w:ilvl w:val="0"/>
          <w:numId w:val="13"/>
        </w:numPr>
      </w:pPr>
      <w:r>
        <w:t xml:space="preserve">Abdominal Ascites </w:t>
      </w:r>
    </w:p>
    <w:p w:rsidR="00220627" w:rsidRDefault="00220627" w:rsidP="00220627">
      <w:pPr>
        <w:pStyle w:val="Default"/>
        <w:numPr>
          <w:ilvl w:val="0"/>
          <w:numId w:val="13"/>
        </w:numPr>
      </w:pPr>
      <w:r>
        <w:t xml:space="preserve">Hypercalcaemia </w:t>
      </w:r>
    </w:p>
    <w:p w:rsidR="00220627" w:rsidRDefault="00220627" w:rsidP="00220627">
      <w:pPr>
        <w:pStyle w:val="Default"/>
        <w:numPr>
          <w:ilvl w:val="0"/>
          <w:numId w:val="13"/>
        </w:numPr>
      </w:pPr>
      <w:r>
        <w:t xml:space="preserve">Spinal cord compression including MSCC </w:t>
      </w:r>
    </w:p>
    <w:p w:rsidR="00220627" w:rsidRDefault="00220627" w:rsidP="00220627">
      <w:pPr>
        <w:pStyle w:val="Default"/>
        <w:numPr>
          <w:ilvl w:val="0"/>
          <w:numId w:val="13"/>
        </w:numPr>
      </w:pPr>
      <w:r>
        <w:t xml:space="preserve">Cerebral space occupying lesion </w:t>
      </w:r>
    </w:p>
    <w:p w:rsidR="00220627" w:rsidRDefault="00220627" w:rsidP="00220627">
      <w:pPr>
        <w:pStyle w:val="Default"/>
        <w:numPr>
          <w:ilvl w:val="0"/>
          <w:numId w:val="13"/>
        </w:numPr>
      </w:pPr>
      <w:r>
        <w:t>Any other cases where the A&amp;E staff or acute medical team decide an urgent oncology assessment is needed</w:t>
      </w:r>
    </w:p>
    <w:p w:rsidR="003E47BF" w:rsidRDefault="003E47BF" w:rsidP="003E47BF">
      <w:pPr>
        <w:pStyle w:val="Default"/>
      </w:pPr>
    </w:p>
    <w:p w:rsidR="003E47BF" w:rsidRPr="00220627" w:rsidRDefault="003E47BF" w:rsidP="003E47BF">
      <w:pPr>
        <w:pStyle w:val="Default"/>
      </w:pPr>
    </w:p>
    <w:p w:rsidR="00647B54" w:rsidRPr="00647B54" w:rsidRDefault="00647B54" w:rsidP="00647B54">
      <w:pPr>
        <w:pStyle w:val="Default"/>
        <w:rPr>
          <w:i/>
        </w:rPr>
      </w:pPr>
    </w:p>
    <w:p w:rsidR="00946E19" w:rsidRPr="003E47BF" w:rsidRDefault="003E47BF" w:rsidP="00647B54">
      <w:pPr>
        <w:rPr>
          <w:b/>
          <w:sz w:val="32"/>
          <w:szCs w:val="32"/>
          <w:u w:val="single"/>
        </w:rPr>
      </w:pPr>
      <w:r w:rsidRPr="003E47BF">
        <w:rPr>
          <w:b/>
          <w:sz w:val="32"/>
          <w:szCs w:val="32"/>
          <w:u w:val="single"/>
        </w:rPr>
        <w:t xml:space="preserve">Specialist Palliative Care </w:t>
      </w:r>
    </w:p>
    <w:p w:rsidR="003E47BF" w:rsidRPr="003E47BF" w:rsidRDefault="003E47BF" w:rsidP="003E47BF">
      <w:pPr>
        <w:shd w:val="clear" w:color="auto" w:fill="FAFAFB"/>
        <w:spacing w:before="360" w:after="180" w:line="330" w:lineRule="atLeast"/>
        <w:outlineLvl w:val="2"/>
        <w:rPr>
          <w:rFonts w:ascii="Arial" w:eastAsia="Times New Roman" w:hAnsi="Arial" w:cs="Arial"/>
          <w:b/>
          <w:bCs/>
          <w:color w:val="0E0E0E"/>
          <w:sz w:val="24"/>
          <w:szCs w:val="24"/>
          <w:lang w:eastAsia="en-GB"/>
        </w:rPr>
      </w:pPr>
      <w:r>
        <w:rPr>
          <w:rFonts w:ascii="Arial" w:eastAsia="Times New Roman" w:hAnsi="Arial" w:cs="Arial"/>
          <w:b/>
          <w:bCs/>
          <w:color w:val="0E0E0E"/>
          <w:sz w:val="24"/>
          <w:szCs w:val="24"/>
          <w:lang w:eastAsia="en-GB"/>
        </w:rPr>
        <w:t>Definitions from NICE 2019</w:t>
      </w:r>
    </w:p>
    <w:p w:rsidR="003E47BF" w:rsidRPr="003E47BF" w:rsidRDefault="006C5535" w:rsidP="003E47BF">
      <w:pPr>
        <w:shd w:val="clear" w:color="auto" w:fill="FAFAFB"/>
        <w:spacing w:after="180" w:line="360" w:lineRule="atLeast"/>
        <w:rPr>
          <w:rFonts w:ascii="Arial" w:eastAsia="Times New Roman" w:hAnsi="Arial" w:cs="Arial"/>
          <w:color w:val="0E0E0E"/>
          <w:sz w:val="24"/>
          <w:szCs w:val="24"/>
          <w:lang w:eastAsia="en-GB"/>
        </w:rPr>
      </w:pPr>
      <w:r>
        <w:rPr>
          <w:rFonts w:ascii="Arial" w:eastAsia="Times New Roman" w:hAnsi="Arial" w:cs="Arial"/>
          <w:color w:val="0E0E0E"/>
          <w:sz w:val="24"/>
          <w:szCs w:val="24"/>
          <w:lang w:eastAsia="en-GB"/>
        </w:rPr>
        <w:t>“</w:t>
      </w:r>
      <w:r w:rsidR="003E47BF" w:rsidRPr="003E47BF">
        <w:rPr>
          <w:rFonts w:ascii="Arial" w:eastAsia="Times New Roman" w:hAnsi="Arial" w:cs="Arial"/>
          <w:color w:val="0E0E0E"/>
          <w:sz w:val="24"/>
          <w:szCs w:val="24"/>
          <w:lang w:eastAsia="en-GB"/>
        </w:rPr>
        <w:t xml:space="preserve">Specialist palliative care encompasses hospice care (including inpatient hospice, day hospice, </w:t>
      </w:r>
      <w:r w:rsidR="003E47BF" w:rsidRPr="003E47BF">
        <w:rPr>
          <w:rFonts w:ascii="Arial" w:eastAsia="Times New Roman" w:hAnsi="Arial" w:cs="Arial"/>
          <w:color w:val="0E0E0E"/>
          <w:sz w:val="24"/>
          <w:szCs w:val="24"/>
          <w:lang w:eastAsia="en-GB"/>
        </w:rPr>
        <w:t>and hospice</w:t>
      </w:r>
      <w:r w:rsidR="003E47BF" w:rsidRPr="003E47BF">
        <w:rPr>
          <w:rFonts w:ascii="Arial" w:eastAsia="Times New Roman" w:hAnsi="Arial" w:cs="Arial"/>
          <w:color w:val="0E0E0E"/>
          <w:sz w:val="24"/>
          <w:szCs w:val="24"/>
          <w:lang w:eastAsia="en-GB"/>
        </w:rPr>
        <w:t xml:space="preserve"> at home) as well as a range of other specialist advice, support and care such as that provided by hospital palliative care teams. Specialist palliative care should be available on the basis of need, not diagnosis.</w:t>
      </w:r>
    </w:p>
    <w:p w:rsidR="003E47BF" w:rsidRPr="003E47BF" w:rsidRDefault="003E47BF" w:rsidP="003E47BF">
      <w:pPr>
        <w:shd w:val="clear" w:color="auto" w:fill="FAFAFB"/>
        <w:spacing w:after="180" w:line="360" w:lineRule="atLeast"/>
        <w:rPr>
          <w:rFonts w:ascii="Arial" w:eastAsia="Times New Roman" w:hAnsi="Arial" w:cs="Arial"/>
          <w:color w:val="0E0E0E"/>
          <w:sz w:val="24"/>
          <w:szCs w:val="24"/>
          <w:lang w:eastAsia="en-GB"/>
        </w:rPr>
      </w:pPr>
      <w:r w:rsidRPr="003E47BF">
        <w:rPr>
          <w:rFonts w:ascii="Arial" w:eastAsia="Times New Roman" w:hAnsi="Arial" w:cs="Arial"/>
          <w:color w:val="0E0E0E"/>
          <w:sz w:val="24"/>
          <w:szCs w:val="24"/>
          <w:lang w:eastAsia="en-GB"/>
        </w:rPr>
        <w:t>'People who may benefit from specialist palliative care' are those whose symptoms cannot be managed in a timely way by their usual care team.</w:t>
      </w:r>
    </w:p>
    <w:p w:rsidR="003E47BF" w:rsidRPr="003E47BF" w:rsidRDefault="003E47BF" w:rsidP="003E47BF">
      <w:pPr>
        <w:shd w:val="clear" w:color="auto" w:fill="FAFAFB"/>
        <w:spacing w:after="180" w:line="360" w:lineRule="atLeast"/>
        <w:rPr>
          <w:rFonts w:ascii="Arial" w:eastAsia="Times New Roman" w:hAnsi="Arial" w:cs="Arial"/>
          <w:color w:val="0E0E0E"/>
          <w:sz w:val="24"/>
          <w:szCs w:val="24"/>
          <w:lang w:eastAsia="en-GB"/>
        </w:rPr>
      </w:pPr>
      <w:r w:rsidRPr="003E47BF">
        <w:rPr>
          <w:rFonts w:ascii="Arial" w:eastAsia="Times New Roman" w:hAnsi="Arial" w:cs="Arial"/>
          <w:color w:val="0E0E0E"/>
          <w:sz w:val="24"/>
          <w:szCs w:val="24"/>
          <w:lang w:eastAsia="en-GB"/>
        </w:rPr>
        <w:t xml:space="preserve">The following minimum recommended service levels have been adapted from </w:t>
      </w:r>
      <w:hyperlink r:id="rId7" w:tgtFrame="_top" w:history="1">
        <w:r w:rsidRPr="003E47BF">
          <w:rPr>
            <w:rFonts w:ascii="Arial" w:eastAsia="Times New Roman" w:hAnsi="Arial" w:cs="Arial"/>
            <w:color w:val="005EA5"/>
            <w:sz w:val="24"/>
            <w:szCs w:val="24"/>
            <w:u w:val="single"/>
            <w:lang w:eastAsia="en-GB"/>
          </w:rPr>
          <w:t>NICE cancer service guid</w:t>
        </w:r>
        <w:r w:rsidRPr="003E47BF">
          <w:rPr>
            <w:rFonts w:ascii="Arial" w:eastAsia="Times New Roman" w:hAnsi="Arial" w:cs="Arial"/>
            <w:color w:val="005EA5"/>
            <w:sz w:val="24"/>
            <w:szCs w:val="24"/>
            <w:u w:val="single"/>
            <w:lang w:eastAsia="en-GB"/>
          </w:rPr>
          <w:t>a</w:t>
        </w:r>
        <w:r w:rsidRPr="003E47BF">
          <w:rPr>
            <w:rFonts w:ascii="Arial" w:eastAsia="Times New Roman" w:hAnsi="Arial" w:cs="Arial"/>
            <w:color w:val="005EA5"/>
            <w:sz w:val="24"/>
            <w:szCs w:val="24"/>
            <w:u w:val="single"/>
            <w:lang w:eastAsia="en-GB"/>
          </w:rPr>
          <w:t>nce</w:t>
        </w:r>
      </w:hyperlink>
      <w:r w:rsidRPr="003E47BF">
        <w:rPr>
          <w:rFonts w:ascii="Arial" w:eastAsia="Times New Roman" w:hAnsi="Arial" w:cs="Arial"/>
          <w:color w:val="0E0E0E"/>
          <w:sz w:val="24"/>
          <w:szCs w:val="24"/>
          <w:lang w:eastAsia="en-GB"/>
        </w:rPr>
        <w:t xml:space="preserve"> and the </w:t>
      </w:r>
      <w:hyperlink r:id="rId8" w:tgtFrame="_top" w:history="1">
        <w:r w:rsidRPr="003E47BF">
          <w:rPr>
            <w:rFonts w:ascii="Arial" w:eastAsia="Times New Roman" w:hAnsi="Arial" w:cs="Arial"/>
            <w:color w:val="005EA5"/>
            <w:sz w:val="24"/>
            <w:szCs w:val="24"/>
            <w:u w:val="single"/>
            <w:lang w:eastAsia="en-GB"/>
          </w:rPr>
          <w:t>Department of Health quality markers</w:t>
        </w:r>
      </w:hyperlink>
      <w:r w:rsidRPr="003E47BF">
        <w:rPr>
          <w:rFonts w:ascii="Arial" w:eastAsia="Times New Roman" w:hAnsi="Arial" w:cs="Arial"/>
          <w:color w:val="0E0E0E"/>
          <w:sz w:val="24"/>
          <w:szCs w:val="24"/>
          <w:lang w:eastAsia="en-GB"/>
        </w:rPr>
        <w:t>.</w:t>
      </w:r>
    </w:p>
    <w:p w:rsidR="003E47BF" w:rsidRDefault="003E47BF" w:rsidP="003E47BF">
      <w:pPr>
        <w:shd w:val="clear" w:color="auto" w:fill="FAFAFB"/>
        <w:spacing w:after="180" w:line="360" w:lineRule="atLeast"/>
        <w:rPr>
          <w:rFonts w:ascii="Arial" w:eastAsia="Times New Roman" w:hAnsi="Arial" w:cs="Arial"/>
          <w:color w:val="0E0E0E"/>
          <w:sz w:val="24"/>
          <w:szCs w:val="24"/>
          <w:lang w:eastAsia="en-GB"/>
        </w:rPr>
      </w:pPr>
      <w:r w:rsidRPr="003E47BF">
        <w:rPr>
          <w:rFonts w:ascii="Arial" w:eastAsia="Times New Roman" w:hAnsi="Arial" w:cs="Arial"/>
          <w:color w:val="0E0E0E"/>
          <w:sz w:val="24"/>
          <w:szCs w:val="24"/>
          <w:lang w:eastAsia="en-GB"/>
        </w:rPr>
        <w:t xml:space="preserve">Specialist palliative care inpatient facilities should be responsive to emergency need and able to admit people approaching the end of life at any time of day or night. </w:t>
      </w:r>
    </w:p>
    <w:p w:rsidR="003E47BF" w:rsidRDefault="003E47BF" w:rsidP="003E47BF">
      <w:pPr>
        <w:shd w:val="clear" w:color="auto" w:fill="FAFAFB"/>
        <w:spacing w:after="180" w:line="360" w:lineRule="atLeast"/>
        <w:rPr>
          <w:rFonts w:ascii="Arial" w:eastAsia="Times New Roman" w:hAnsi="Arial" w:cs="Arial"/>
          <w:color w:val="0E0E0E"/>
          <w:sz w:val="24"/>
          <w:szCs w:val="24"/>
          <w:lang w:eastAsia="en-GB"/>
        </w:rPr>
      </w:pPr>
    </w:p>
    <w:p w:rsidR="003E47BF" w:rsidRPr="003E47BF" w:rsidRDefault="003E47BF" w:rsidP="003E47BF">
      <w:pPr>
        <w:shd w:val="clear" w:color="auto" w:fill="FAFAFB"/>
        <w:spacing w:after="180" w:line="360" w:lineRule="atLeast"/>
        <w:rPr>
          <w:rFonts w:ascii="Arial" w:eastAsia="Times New Roman" w:hAnsi="Arial" w:cs="Arial"/>
          <w:color w:val="0E0E0E"/>
          <w:sz w:val="24"/>
          <w:szCs w:val="24"/>
          <w:lang w:eastAsia="en-GB"/>
        </w:rPr>
      </w:pPr>
    </w:p>
    <w:p w:rsidR="003E47BF" w:rsidRPr="003E47BF" w:rsidRDefault="003E47BF" w:rsidP="003E47BF">
      <w:pPr>
        <w:shd w:val="clear" w:color="auto" w:fill="FAFAFB"/>
        <w:spacing w:after="180" w:line="360" w:lineRule="atLeast"/>
        <w:rPr>
          <w:rFonts w:ascii="Arial" w:eastAsia="Times New Roman" w:hAnsi="Arial" w:cs="Arial"/>
          <w:color w:val="0E0E0E"/>
          <w:sz w:val="24"/>
          <w:szCs w:val="24"/>
          <w:lang w:eastAsia="en-GB"/>
        </w:rPr>
      </w:pPr>
      <w:r w:rsidRPr="003E47BF">
        <w:rPr>
          <w:rFonts w:ascii="Arial" w:eastAsia="Times New Roman" w:hAnsi="Arial" w:cs="Arial"/>
          <w:color w:val="0E0E0E"/>
          <w:sz w:val="24"/>
          <w:szCs w:val="24"/>
          <w:lang w:eastAsia="en-GB"/>
        </w:rPr>
        <w:t>Palliative care services should ensure provision to:</w:t>
      </w:r>
    </w:p>
    <w:p w:rsidR="003E47BF" w:rsidRPr="003E47BF" w:rsidRDefault="003E47BF" w:rsidP="003E47BF">
      <w:pPr>
        <w:numPr>
          <w:ilvl w:val="0"/>
          <w:numId w:val="15"/>
        </w:numPr>
        <w:shd w:val="clear" w:color="auto" w:fill="FAFAFB"/>
        <w:spacing w:after="180" w:line="360" w:lineRule="atLeast"/>
        <w:rPr>
          <w:rFonts w:ascii="Arial" w:eastAsia="Times New Roman" w:hAnsi="Arial" w:cs="Arial"/>
          <w:color w:val="0E0E0E"/>
          <w:sz w:val="24"/>
          <w:szCs w:val="24"/>
          <w:lang w:eastAsia="en-GB"/>
        </w:rPr>
      </w:pPr>
      <w:r w:rsidRPr="003E47BF">
        <w:rPr>
          <w:rFonts w:ascii="Arial" w:eastAsia="Times New Roman" w:hAnsi="Arial" w:cs="Arial"/>
          <w:color w:val="0E0E0E"/>
          <w:sz w:val="24"/>
          <w:szCs w:val="24"/>
          <w:lang w:eastAsia="en-GB"/>
        </w:rPr>
        <w:t xml:space="preserve">Visit and assess people approaching the end of life face-to-face in any setting between 09.00 and 17.00, 7 days a week (provision for bed-side </w:t>
      </w:r>
      <w:r w:rsidR="006C5535" w:rsidRPr="003E47BF">
        <w:rPr>
          <w:rFonts w:ascii="Arial" w:eastAsia="Times New Roman" w:hAnsi="Arial" w:cs="Arial"/>
          <w:color w:val="0E0E0E"/>
          <w:sz w:val="24"/>
          <w:szCs w:val="24"/>
          <w:lang w:eastAsia="en-GB"/>
        </w:rPr>
        <w:t>consultations outside these hours are</w:t>
      </w:r>
      <w:r w:rsidRPr="003E47BF">
        <w:rPr>
          <w:rFonts w:ascii="Arial" w:eastAsia="Times New Roman" w:hAnsi="Arial" w:cs="Arial"/>
          <w:color w:val="0E0E0E"/>
          <w:sz w:val="24"/>
          <w:szCs w:val="24"/>
          <w:lang w:eastAsia="en-GB"/>
        </w:rPr>
        <w:t xml:space="preserve"> high-quality care).</w:t>
      </w:r>
    </w:p>
    <w:p w:rsidR="003E47BF" w:rsidRPr="003E47BF" w:rsidRDefault="003E47BF" w:rsidP="003E47BF">
      <w:pPr>
        <w:numPr>
          <w:ilvl w:val="0"/>
          <w:numId w:val="15"/>
        </w:numPr>
        <w:shd w:val="clear" w:color="auto" w:fill="FAFAFB"/>
        <w:spacing w:after="180" w:line="360" w:lineRule="atLeast"/>
        <w:rPr>
          <w:rFonts w:ascii="Arial" w:eastAsia="Times New Roman" w:hAnsi="Arial" w:cs="Arial"/>
          <w:color w:val="0E0E0E"/>
          <w:sz w:val="24"/>
          <w:szCs w:val="24"/>
          <w:lang w:eastAsia="en-GB"/>
        </w:rPr>
      </w:pPr>
      <w:r w:rsidRPr="003E47BF">
        <w:rPr>
          <w:rFonts w:ascii="Arial" w:eastAsia="Times New Roman" w:hAnsi="Arial" w:cs="Arial"/>
          <w:color w:val="0E0E0E"/>
          <w:sz w:val="24"/>
          <w:szCs w:val="24"/>
          <w:lang w:eastAsia="en-GB"/>
        </w:rPr>
        <w:t xml:space="preserve">Provide specialist palliative care advice at any time of day or night, which may include telephone advice. </w:t>
      </w:r>
    </w:p>
    <w:p w:rsidR="003E47BF" w:rsidRPr="003E47BF" w:rsidRDefault="003E47BF" w:rsidP="003E47BF">
      <w:pPr>
        <w:shd w:val="clear" w:color="auto" w:fill="FAFAFB"/>
        <w:spacing w:line="360" w:lineRule="atLeast"/>
        <w:rPr>
          <w:rFonts w:ascii="Arial" w:eastAsia="Times New Roman" w:hAnsi="Arial" w:cs="Arial"/>
          <w:color w:val="0E0E0E"/>
          <w:sz w:val="24"/>
          <w:szCs w:val="24"/>
          <w:lang w:eastAsia="en-GB"/>
        </w:rPr>
      </w:pPr>
      <w:r w:rsidRPr="003E47BF">
        <w:rPr>
          <w:rFonts w:ascii="Arial" w:eastAsia="Times New Roman" w:hAnsi="Arial" w:cs="Arial"/>
          <w:color w:val="0E0E0E"/>
          <w:sz w:val="24"/>
          <w:szCs w:val="24"/>
          <w:lang w:eastAsia="en-GB"/>
        </w:rPr>
        <w:t>Specialist palliative care, including assessment and advice, may be provided by physicians in palliative medicine or other suitably trained practitioners, such as clinical nurse specialists in palliative care. Qualified district nurses – 'specialist community practitioners in home nursing' – may or may not have an appropriate level of education in specialist palliative care. Social workers, occupational therapists, physiotherapists and other therapists may also have specialist skills in palliative care.</w:t>
      </w:r>
      <w:r w:rsidR="006C5535">
        <w:rPr>
          <w:rFonts w:ascii="Arial" w:eastAsia="Times New Roman" w:hAnsi="Arial" w:cs="Arial"/>
          <w:color w:val="0E0E0E"/>
          <w:sz w:val="24"/>
          <w:szCs w:val="24"/>
          <w:lang w:eastAsia="en-GB"/>
        </w:rPr>
        <w:t>”</w:t>
      </w:r>
    </w:p>
    <w:p w:rsidR="006C5535" w:rsidRDefault="006C5535" w:rsidP="003E47BF">
      <w:pPr>
        <w:spacing w:after="150" w:line="330" w:lineRule="atLeast"/>
        <w:rPr>
          <w:rFonts w:ascii="Arial" w:eastAsia="Times New Roman" w:hAnsi="Arial" w:cs="Arial"/>
          <w:sz w:val="24"/>
          <w:szCs w:val="24"/>
          <w:lang w:eastAsia="en-GB"/>
        </w:rPr>
      </w:pPr>
    </w:p>
    <w:p w:rsidR="006C5535" w:rsidRPr="006C5535" w:rsidRDefault="006C5535" w:rsidP="003E47BF">
      <w:pPr>
        <w:spacing w:after="150" w:line="330" w:lineRule="atLeast"/>
        <w:rPr>
          <w:rFonts w:eastAsia="Times New Roman" w:cs="Arial"/>
          <w:b/>
          <w:sz w:val="32"/>
          <w:szCs w:val="32"/>
          <w:u w:val="single"/>
          <w:lang w:eastAsia="en-GB"/>
        </w:rPr>
      </w:pPr>
      <w:r>
        <w:rPr>
          <w:rFonts w:eastAsia="Times New Roman" w:cs="Arial"/>
          <w:b/>
          <w:sz w:val="32"/>
          <w:szCs w:val="32"/>
          <w:u w:val="single"/>
          <w:lang w:eastAsia="en-GB"/>
        </w:rPr>
        <w:t>Local Team</w:t>
      </w:r>
      <w:bookmarkStart w:id="0" w:name="_GoBack"/>
      <w:bookmarkEnd w:id="0"/>
    </w:p>
    <w:p w:rsidR="003E47BF" w:rsidRPr="003E47BF" w:rsidRDefault="003E47BF" w:rsidP="003E47BF">
      <w:pPr>
        <w:spacing w:after="150" w:line="33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The team at Chesterfield Royal work 7 days a week providing </w:t>
      </w:r>
      <w:r w:rsidR="006C5535">
        <w:rPr>
          <w:rFonts w:ascii="Arial" w:eastAsia="Times New Roman" w:hAnsi="Arial" w:cs="Arial"/>
          <w:sz w:val="24"/>
          <w:szCs w:val="24"/>
          <w:lang w:eastAsia="en-GB"/>
        </w:rPr>
        <w:t>a service to both in and out patients. Patients suitable are those with;</w:t>
      </w:r>
    </w:p>
    <w:p w:rsidR="003E47BF" w:rsidRPr="006C5535" w:rsidRDefault="003E47BF" w:rsidP="006C5535">
      <w:pPr>
        <w:pStyle w:val="ListParagraph"/>
        <w:numPr>
          <w:ilvl w:val="0"/>
          <w:numId w:val="16"/>
        </w:numPr>
        <w:spacing w:after="150" w:line="330" w:lineRule="atLeast"/>
        <w:rPr>
          <w:rFonts w:ascii="Arial" w:hAnsi="Arial" w:cs="Arial"/>
        </w:rPr>
      </w:pPr>
      <w:r w:rsidRPr="006C5535">
        <w:rPr>
          <w:rFonts w:ascii="Arial" w:hAnsi="Arial" w:cs="Arial"/>
        </w:rPr>
        <w:t>complex symptom management</w:t>
      </w:r>
    </w:p>
    <w:p w:rsidR="003E47BF" w:rsidRPr="006C5535" w:rsidRDefault="003E47BF" w:rsidP="006C5535">
      <w:pPr>
        <w:pStyle w:val="ListParagraph"/>
        <w:numPr>
          <w:ilvl w:val="0"/>
          <w:numId w:val="16"/>
        </w:numPr>
        <w:spacing w:before="150" w:after="150" w:line="330" w:lineRule="atLeast"/>
        <w:rPr>
          <w:rFonts w:ascii="Arial" w:hAnsi="Arial" w:cs="Arial"/>
        </w:rPr>
      </w:pPr>
      <w:r w:rsidRPr="006C5535">
        <w:rPr>
          <w:rFonts w:ascii="Arial" w:hAnsi="Arial" w:cs="Arial"/>
        </w:rPr>
        <w:t>patients with long term conditions and uncertain prognosis</w:t>
      </w:r>
    </w:p>
    <w:p w:rsidR="003E47BF" w:rsidRPr="003E47BF" w:rsidRDefault="003E47BF" w:rsidP="003E47BF">
      <w:pPr>
        <w:spacing w:after="150" w:line="330" w:lineRule="atLeast"/>
        <w:rPr>
          <w:rFonts w:ascii="Arial" w:eastAsia="Times New Roman" w:hAnsi="Arial" w:cs="Arial"/>
          <w:sz w:val="24"/>
          <w:szCs w:val="24"/>
          <w:lang w:eastAsia="en-GB"/>
        </w:rPr>
      </w:pPr>
    </w:p>
    <w:p w:rsidR="003E47BF" w:rsidRPr="003E47BF" w:rsidRDefault="003E47BF" w:rsidP="003E47BF">
      <w:pPr>
        <w:spacing w:after="150" w:line="330" w:lineRule="atLeast"/>
        <w:rPr>
          <w:rFonts w:ascii="Arial" w:eastAsia="Times New Roman" w:hAnsi="Arial" w:cs="Arial"/>
          <w:sz w:val="24"/>
          <w:szCs w:val="24"/>
          <w:lang w:eastAsia="en-GB"/>
        </w:rPr>
      </w:pPr>
      <w:r w:rsidRPr="003E47BF">
        <w:rPr>
          <w:rFonts w:ascii="Arial" w:eastAsia="Times New Roman" w:hAnsi="Arial" w:cs="Arial"/>
          <w:sz w:val="24"/>
          <w:szCs w:val="24"/>
          <w:lang w:eastAsia="en-GB"/>
        </w:rPr>
        <w:t>Referrals can be made for</w:t>
      </w:r>
      <w:r w:rsidR="006C5535">
        <w:rPr>
          <w:rFonts w:ascii="Arial" w:eastAsia="Times New Roman" w:hAnsi="Arial" w:cs="Arial"/>
          <w:sz w:val="24"/>
          <w:szCs w:val="24"/>
          <w:lang w:eastAsia="en-GB"/>
        </w:rPr>
        <w:t xml:space="preserve"> many issues such as;</w:t>
      </w:r>
    </w:p>
    <w:p w:rsidR="003E47BF" w:rsidRPr="006C5535" w:rsidRDefault="003E47BF" w:rsidP="006C5535">
      <w:pPr>
        <w:pStyle w:val="ListParagraph"/>
        <w:numPr>
          <w:ilvl w:val="0"/>
          <w:numId w:val="17"/>
        </w:numPr>
        <w:spacing w:before="100" w:beforeAutospacing="1" w:after="100" w:afterAutospacing="1" w:line="330" w:lineRule="atLeast"/>
        <w:rPr>
          <w:rFonts w:ascii="Arial" w:hAnsi="Arial" w:cs="Arial"/>
        </w:rPr>
      </w:pPr>
      <w:r w:rsidRPr="006C5535">
        <w:rPr>
          <w:rFonts w:ascii="Arial" w:hAnsi="Arial" w:cs="Arial"/>
        </w:rPr>
        <w:t xml:space="preserve">Symptoms that are difficult to control </w:t>
      </w:r>
    </w:p>
    <w:p w:rsidR="003E47BF" w:rsidRPr="006C5535" w:rsidRDefault="003E47BF" w:rsidP="006C5535">
      <w:pPr>
        <w:pStyle w:val="ListParagraph"/>
        <w:numPr>
          <w:ilvl w:val="0"/>
          <w:numId w:val="17"/>
        </w:numPr>
        <w:spacing w:before="100" w:beforeAutospacing="1" w:after="100" w:afterAutospacing="1" w:line="330" w:lineRule="atLeast"/>
        <w:rPr>
          <w:rFonts w:ascii="Arial" w:hAnsi="Arial" w:cs="Arial"/>
        </w:rPr>
      </w:pPr>
      <w:r w:rsidRPr="006C5535">
        <w:rPr>
          <w:rFonts w:ascii="Arial" w:hAnsi="Arial" w:cs="Arial"/>
        </w:rPr>
        <w:t xml:space="preserve">Psychosocial concerns </w:t>
      </w:r>
    </w:p>
    <w:p w:rsidR="003E47BF" w:rsidRPr="006C5535" w:rsidRDefault="003E47BF" w:rsidP="006C5535">
      <w:pPr>
        <w:pStyle w:val="ListParagraph"/>
        <w:numPr>
          <w:ilvl w:val="0"/>
          <w:numId w:val="17"/>
        </w:numPr>
        <w:spacing w:before="100" w:beforeAutospacing="1" w:after="100" w:afterAutospacing="1" w:line="330" w:lineRule="atLeast"/>
        <w:rPr>
          <w:rFonts w:ascii="Arial" w:hAnsi="Arial" w:cs="Arial"/>
        </w:rPr>
      </w:pPr>
      <w:r w:rsidRPr="006C5535">
        <w:rPr>
          <w:rFonts w:ascii="Arial" w:hAnsi="Arial" w:cs="Arial"/>
        </w:rPr>
        <w:t xml:space="preserve">Complex needs during treatment </w:t>
      </w:r>
    </w:p>
    <w:p w:rsidR="003E47BF" w:rsidRPr="006C5535" w:rsidRDefault="003E47BF" w:rsidP="006C5535">
      <w:pPr>
        <w:pStyle w:val="ListParagraph"/>
        <w:numPr>
          <w:ilvl w:val="0"/>
          <w:numId w:val="17"/>
        </w:numPr>
        <w:spacing w:before="100" w:beforeAutospacing="1" w:after="100" w:afterAutospacing="1" w:line="330" w:lineRule="atLeast"/>
        <w:rPr>
          <w:rFonts w:ascii="Arial" w:hAnsi="Arial" w:cs="Arial"/>
        </w:rPr>
      </w:pPr>
      <w:r w:rsidRPr="006C5535">
        <w:rPr>
          <w:rFonts w:ascii="Arial" w:hAnsi="Arial" w:cs="Arial"/>
        </w:rPr>
        <w:t xml:space="preserve">Non cancer patients with an uncertain prognosis </w:t>
      </w:r>
    </w:p>
    <w:p w:rsidR="003E47BF" w:rsidRPr="006C5535" w:rsidRDefault="003E47BF" w:rsidP="006C5535">
      <w:pPr>
        <w:pStyle w:val="ListParagraph"/>
        <w:numPr>
          <w:ilvl w:val="0"/>
          <w:numId w:val="17"/>
        </w:numPr>
        <w:spacing w:before="100" w:beforeAutospacing="1" w:after="100" w:afterAutospacing="1" w:line="330" w:lineRule="atLeast"/>
        <w:rPr>
          <w:rFonts w:ascii="Arial" w:hAnsi="Arial" w:cs="Arial"/>
        </w:rPr>
      </w:pPr>
      <w:r w:rsidRPr="006C5535">
        <w:rPr>
          <w:rFonts w:ascii="Arial" w:hAnsi="Arial" w:cs="Arial"/>
        </w:rPr>
        <w:t xml:space="preserve">Support for carers, families and staff dealing with difficult situations </w:t>
      </w:r>
    </w:p>
    <w:p w:rsidR="003E47BF" w:rsidRPr="003E47BF" w:rsidRDefault="003E47BF" w:rsidP="00647B54">
      <w:pPr>
        <w:rPr>
          <w:rFonts w:ascii="Arial" w:hAnsi="Arial" w:cs="Arial"/>
          <w:sz w:val="24"/>
          <w:szCs w:val="24"/>
        </w:rPr>
      </w:pPr>
    </w:p>
    <w:sectPr w:rsidR="003E47BF" w:rsidRPr="003E4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35A4E52"/>
    <w:multiLevelType w:val="multilevel"/>
    <w:tmpl w:val="DE94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C4797"/>
    <w:multiLevelType w:val="hybridMultilevel"/>
    <w:tmpl w:val="4F9A579C"/>
    <w:lvl w:ilvl="0" w:tplc="700A93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43096"/>
    <w:multiLevelType w:val="hybridMultilevel"/>
    <w:tmpl w:val="9118CD9C"/>
    <w:lvl w:ilvl="0" w:tplc="700A93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D46A39"/>
    <w:multiLevelType w:val="hybridMultilevel"/>
    <w:tmpl w:val="9BB6294C"/>
    <w:lvl w:ilvl="0" w:tplc="700A93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282647"/>
    <w:multiLevelType w:val="hybridMultilevel"/>
    <w:tmpl w:val="5AE6B334"/>
    <w:lvl w:ilvl="0" w:tplc="700A93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967559"/>
    <w:multiLevelType w:val="hybridMultilevel"/>
    <w:tmpl w:val="5D4ED99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nsid w:val="450E7715"/>
    <w:multiLevelType w:val="hybridMultilevel"/>
    <w:tmpl w:val="7B80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FF46EC"/>
    <w:multiLevelType w:val="hybridMultilevel"/>
    <w:tmpl w:val="20F6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F050A6"/>
    <w:multiLevelType w:val="hybridMultilevel"/>
    <w:tmpl w:val="5150FF9A"/>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9">
    <w:nsid w:val="594502A5"/>
    <w:multiLevelType w:val="multilevel"/>
    <w:tmpl w:val="3E1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A228B"/>
    <w:multiLevelType w:val="hybridMultilevel"/>
    <w:tmpl w:val="C886781C"/>
    <w:lvl w:ilvl="0" w:tplc="08090001">
      <w:start w:val="1"/>
      <w:numFmt w:val="bullet"/>
      <w:lvlText w:val=""/>
      <w:lvlJc w:val="left"/>
      <w:pPr>
        <w:ind w:left="720" w:hanging="360"/>
      </w:pPr>
      <w:rPr>
        <w:rFonts w:ascii="Symbol" w:hAnsi="Symbol" w:hint="default"/>
      </w:rPr>
    </w:lvl>
    <w:lvl w:ilvl="1" w:tplc="3BC2FF9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435342"/>
    <w:multiLevelType w:val="hybridMultilevel"/>
    <w:tmpl w:val="C86A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FE5B06"/>
    <w:multiLevelType w:val="hybridMultilevel"/>
    <w:tmpl w:val="8D22D4AC"/>
    <w:lvl w:ilvl="0" w:tplc="4614F4D2">
      <w:start w:val="1"/>
      <w:numFmt w:val="bullet"/>
      <w:lvlText w:val="•"/>
      <w:lvlJc w:val="left"/>
      <w:pPr>
        <w:tabs>
          <w:tab w:val="num" w:pos="720"/>
        </w:tabs>
        <w:ind w:left="720" w:hanging="360"/>
      </w:pPr>
      <w:rPr>
        <w:rFonts w:ascii="Arial" w:hAnsi="Arial" w:hint="default"/>
      </w:rPr>
    </w:lvl>
    <w:lvl w:ilvl="1" w:tplc="BFDE4AE8" w:tentative="1">
      <w:start w:val="1"/>
      <w:numFmt w:val="bullet"/>
      <w:lvlText w:val="•"/>
      <w:lvlJc w:val="left"/>
      <w:pPr>
        <w:tabs>
          <w:tab w:val="num" w:pos="1440"/>
        </w:tabs>
        <w:ind w:left="1440" w:hanging="360"/>
      </w:pPr>
      <w:rPr>
        <w:rFonts w:ascii="Arial" w:hAnsi="Arial" w:hint="default"/>
      </w:rPr>
    </w:lvl>
    <w:lvl w:ilvl="2" w:tplc="223CAF42" w:tentative="1">
      <w:start w:val="1"/>
      <w:numFmt w:val="bullet"/>
      <w:lvlText w:val="•"/>
      <w:lvlJc w:val="left"/>
      <w:pPr>
        <w:tabs>
          <w:tab w:val="num" w:pos="2160"/>
        </w:tabs>
        <w:ind w:left="2160" w:hanging="360"/>
      </w:pPr>
      <w:rPr>
        <w:rFonts w:ascii="Arial" w:hAnsi="Arial" w:hint="default"/>
      </w:rPr>
    </w:lvl>
    <w:lvl w:ilvl="3" w:tplc="15A851A2" w:tentative="1">
      <w:start w:val="1"/>
      <w:numFmt w:val="bullet"/>
      <w:lvlText w:val="•"/>
      <w:lvlJc w:val="left"/>
      <w:pPr>
        <w:tabs>
          <w:tab w:val="num" w:pos="2880"/>
        </w:tabs>
        <w:ind w:left="2880" w:hanging="360"/>
      </w:pPr>
      <w:rPr>
        <w:rFonts w:ascii="Arial" w:hAnsi="Arial" w:hint="default"/>
      </w:rPr>
    </w:lvl>
    <w:lvl w:ilvl="4" w:tplc="3C20EBB4" w:tentative="1">
      <w:start w:val="1"/>
      <w:numFmt w:val="bullet"/>
      <w:lvlText w:val="•"/>
      <w:lvlJc w:val="left"/>
      <w:pPr>
        <w:tabs>
          <w:tab w:val="num" w:pos="3600"/>
        </w:tabs>
        <w:ind w:left="3600" w:hanging="360"/>
      </w:pPr>
      <w:rPr>
        <w:rFonts w:ascii="Arial" w:hAnsi="Arial" w:hint="default"/>
      </w:rPr>
    </w:lvl>
    <w:lvl w:ilvl="5" w:tplc="DEA28F94" w:tentative="1">
      <w:start w:val="1"/>
      <w:numFmt w:val="bullet"/>
      <w:lvlText w:val="•"/>
      <w:lvlJc w:val="left"/>
      <w:pPr>
        <w:tabs>
          <w:tab w:val="num" w:pos="4320"/>
        </w:tabs>
        <w:ind w:left="4320" w:hanging="360"/>
      </w:pPr>
      <w:rPr>
        <w:rFonts w:ascii="Arial" w:hAnsi="Arial" w:hint="default"/>
      </w:rPr>
    </w:lvl>
    <w:lvl w:ilvl="6" w:tplc="93081E52" w:tentative="1">
      <w:start w:val="1"/>
      <w:numFmt w:val="bullet"/>
      <w:lvlText w:val="•"/>
      <w:lvlJc w:val="left"/>
      <w:pPr>
        <w:tabs>
          <w:tab w:val="num" w:pos="5040"/>
        </w:tabs>
        <w:ind w:left="5040" w:hanging="360"/>
      </w:pPr>
      <w:rPr>
        <w:rFonts w:ascii="Arial" w:hAnsi="Arial" w:hint="default"/>
      </w:rPr>
    </w:lvl>
    <w:lvl w:ilvl="7" w:tplc="8946A3DC" w:tentative="1">
      <w:start w:val="1"/>
      <w:numFmt w:val="bullet"/>
      <w:lvlText w:val="•"/>
      <w:lvlJc w:val="left"/>
      <w:pPr>
        <w:tabs>
          <w:tab w:val="num" w:pos="5760"/>
        </w:tabs>
        <w:ind w:left="5760" w:hanging="360"/>
      </w:pPr>
      <w:rPr>
        <w:rFonts w:ascii="Arial" w:hAnsi="Arial" w:hint="default"/>
      </w:rPr>
    </w:lvl>
    <w:lvl w:ilvl="8" w:tplc="A6A248E8" w:tentative="1">
      <w:start w:val="1"/>
      <w:numFmt w:val="bullet"/>
      <w:lvlText w:val="•"/>
      <w:lvlJc w:val="left"/>
      <w:pPr>
        <w:tabs>
          <w:tab w:val="num" w:pos="6480"/>
        </w:tabs>
        <w:ind w:left="6480" w:hanging="360"/>
      </w:pPr>
      <w:rPr>
        <w:rFonts w:ascii="Arial" w:hAnsi="Arial" w:hint="default"/>
      </w:rPr>
    </w:lvl>
  </w:abstractNum>
  <w:abstractNum w:abstractNumId="13">
    <w:nsid w:val="68893041"/>
    <w:multiLevelType w:val="hybridMultilevel"/>
    <w:tmpl w:val="B4D6E698"/>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4">
    <w:nsid w:val="6D233966"/>
    <w:multiLevelType w:val="hybridMultilevel"/>
    <w:tmpl w:val="81868828"/>
    <w:lvl w:ilvl="0" w:tplc="F41C770A">
      <w:start w:val="1"/>
      <w:numFmt w:val="bullet"/>
      <w:lvlText w:val="•"/>
      <w:lvlJc w:val="left"/>
      <w:pPr>
        <w:tabs>
          <w:tab w:val="num" w:pos="720"/>
        </w:tabs>
        <w:ind w:left="720" w:hanging="360"/>
      </w:pPr>
      <w:rPr>
        <w:rFonts w:ascii="Arial" w:hAnsi="Arial" w:hint="default"/>
      </w:rPr>
    </w:lvl>
    <w:lvl w:ilvl="1" w:tplc="3CCCD37A" w:tentative="1">
      <w:start w:val="1"/>
      <w:numFmt w:val="bullet"/>
      <w:lvlText w:val="•"/>
      <w:lvlJc w:val="left"/>
      <w:pPr>
        <w:tabs>
          <w:tab w:val="num" w:pos="1440"/>
        </w:tabs>
        <w:ind w:left="1440" w:hanging="360"/>
      </w:pPr>
      <w:rPr>
        <w:rFonts w:ascii="Arial" w:hAnsi="Arial" w:hint="default"/>
      </w:rPr>
    </w:lvl>
    <w:lvl w:ilvl="2" w:tplc="90C2F5A4" w:tentative="1">
      <w:start w:val="1"/>
      <w:numFmt w:val="bullet"/>
      <w:lvlText w:val="•"/>
      <w:lvlJc w:val="left"/>
      <w:pPr>
        <w:tabs>
          <w:tab w:val="num" w:pos="2160"/>
        </w:tabs>
        <w:ind w:left="2160" w:hanging="360"/>
      </w:pPr>
      <w:rPr>
        <w:rFonts w:ascii="Arial" w:hAnsi="Arial" w:hint="default"/>
      </w:rPr>
    </w:lvl>
    <w:lvl w:ilvl="3" w:tplc="2FEAB2A8" w:tentative="1">
      <w:start w:val="1"/>
      <w:numFmt w:val="bullet"/>
      <w:lvlText w:val="•"/>
      <w:lvlJc w:val="left"/>
      <w:pPr>
        <w:tabs>
          <w:tab w:val="num" w:pos="2880"/>
        </w:tabs>
        <w:ind w:left="2880" w:hanging="360"/>
      </w:pPr>
      <w:rPr>
        <w:rFonts w:ascii="Arial" w:hAnsi="Arial" w:hint="default"/>
      </w:rPr>
    </w:lvl>
    <w:lvl w:ilvl="4" w:tplc="673004E0" w:tentative="1">
      <w:start w:val="1"/>
      <w:numFmt w:val="bullet"/>
      <w:lvlText w:val="•"/>
      <w:lvlJc w:val="left"/>
      <w:pPr>
        <w:tabs>
          <w:tab w:val="num" w:pos="3600"/>
        </w:tabs>
        <w:ind w:left="3600" w:hanging="360"/>
      </w:pPr>
      <w:rPr>
        <w:rFonts w:ascii="Arial" w:hAnsi="Arial" w:hint="default"/>
      </w:rPr>
    </w:lvl>
    <w:lvl w:ilvl="5" w:tplc="3FE25168" w:tentative="1">
      <w:start w:val="1"/>
      <w:numFmt w:val="bullet"/>
      <w:lvlText w:val="•"/>
      <w:lvlJc w:val="left"/>
      <w:pPr>
        <w:tabs>
          <w:tab w:val="num" w:pos="4320"/>
        </w:tabs>
        <w:ind w:left="4320" w:hanging="360"/>
      </w:pPr>
      <w:rPr>
        <w:rFonts w:ascii="Arial" w:hAnsi="Arial" w:hint="default"/>
      </w:rPr>
    </w:lvl>
    <w:lvl w:ilvl="6" w:tplc="8564B480" w:tentative="1">
      <w:start w:val="1"/>
      <w:numFmt w:val="bullet"/>
      <w:lvlText w:val="•"/>
      <w:lvlJc w:val="left"/>
      <w:pPr>
        <w:tabs>
          <w:tab w:val="num" w:pos="5040"/>
        </w:tabs>
        <w:ind w:left="5040" w:hanging="360"/>
      </w:pPr>
      <w:rPr>
        <w:rFonts w:ascii="Arial" w:hAnsi="Arial" w:hint="default"/>
      </w:rPr>
    </w:lvl>
    <w:lvl w:ilvl="7" w:tplc="1BFAACB0" w:tentative="1">
      <w:start w:val="1"/>
      <w:numFmt w:val="bullet"/>
      <w:lvlText w:val="•"/>
      <w:lvlJc w:val="left"/>
      <w:pPr>
        <w:tabs>
          <w:tab w:val="num" w:pos="5760"/>
        </w:tabs>
        <w:ind w:left="5760" w:hanging="360"/>
      </w:pPr>
      <w:rPr>
        <w:rFonts w:ascii="Arial" w:hAnsi="Arial" w:hint="default"/>
      </w:rPr>
    </w:lvl>
    <w:lvl w:ilvl="8" w:tplc="47444EC8" w:tentative="1">
      <w:start w:val="1"/>
      <w:numFmt w:val="bullet"/>
      <w:lvlText w:val="•"/>
      <w:lvlJc w:val="left"/>
      <w:pPr>
        <w:tabs>
          <w:tab w:val="num" w:pos="6480"/>
        </w:tabs>
        <w:ind w:left="6480" w:hanging="360"/>
      </w:pPr>
      <w:rPr>
        <w:rFonts w:ascii="Arial" w:hAnsi="Arial" w:hint="default"/>
      </w:rPr>
    </w:lvl>
  </w:abstractNum>
  <w:abstractNum w:abstractNumId="15">
    <w:nsid w:val="736C3D6B"/>
    <w:multiLevelType w:val="hybridMultilevel"/>
    <w:tmpl w:val="7AE2C2C8"/>
    <w:lvl w:ilvl="0" w:tplc="700A93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1C7A82"/>
    <w:multiLevelType w:val="hybridMultilevel"/>
    <w:tmpl w:val="46688DEC"/>
    <w:lvl w:ilvl="0" w:tplc="700A93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8"/>
  </w:num>
  <w:num w:numId="4">
    <w:abstractNumId w:val="13"/>
  </w:num>
  <w:num w:numId="5">
    <w:abstractNumId w:val="10"/>
  </w:num>
  <w:num w:numId="6">
    <w:abstractNumId w:val="7"/>
  </w:num>
  <w:num w:numId="7">
    <w:abstractNumId w:val="11"/>
  </w:num>
  <w:num w:numId="8">
    <w:abstractNumId w:val="15"/>
  </w:num>
  <w:num w:numId="9">
    <w:abstractNumId w:val="4"/>
  </w:num>
  <w:num w:numId="10">
    <w:abstractNumId w:val="3"/>
  </w:num>
  <w:num w:numId="11">
    <w:abstractNumId w:val="16"/>
  </w:num>
  <w:num w:numId="12">
    <w:abstractNumId w:val="2"/>
  </w:num>
  <w:num w:numId="13">
    <w:abstractNumId w:val="1"/>
  </w:num>
  <w:num w:numId="14">
    <w:abstractNumId w:val="0"/>
  </w:num>
  <w:num w:numId="15">
    <w:abstractNumId w:val="9"/>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19"/>
    <w:rsid w:val="00220627"/>
    <w:rsid w:val="002A7AA1"/>
    <w:rsid w:val="003E47BF"/>
    <w:rsid w:val="00647B54"/>
    <w:rsid w:val="006C5535"/>
    <w:rsid w:val="008D7E62"/>
    <w:rsid w:val="0094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E19"/>
    <w:rPr>
      <w:rFonts w:ascii="Tahoma" w:hAnsi="Tahoma" w:cs="Tahoma"/>
      <w:sz w:val="16"/>
      <w:szCs w:val="16"/>
    </w:rPr>
  </w:style>
  <w:style w:type="paragraph" w:styleId="NormalWeb">
    <w:name w:val="Normal (Web)"/>
    <w:basedOn w:val="Normal"/>
    <w:uiPriority w:val="99"/>
    <w:semiHidden/>
    <w:unhideWhenUsed/>
    <w:rsid w:val="002A7A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7AA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647B5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E19"/>
    <w:rPr>
      <w:rFonts w:ascii="Tahoma" w:hAnsi="Tahoma" w:cs="Tahoma"/>
      <w:sz w:val="16"/>
      <w:szCs w:val="16"/>
    </w:rPr>
  </w:style>
  <w:style w:type="paragraph" w:styleId="NormalWeb">
    <w:name w:val="Normal (Web)"/>
    <w:basedOn w:val="Normal"/>
    <w:uiPriority w:val="99"/>
    <w:semiHidden/>
    <w:unhideWhenUsed/>
    <w:rsid w:val="002A7A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7AA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647B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6023">
      <w:bodyDiv w:val="1"/>
      <w:marLeft w:val="0"/>
      <w:marRight w:val="0"/>
      <w:marTop w:val="0"/>
      <w:marBottom w:val="0"/>
      <w:divBdr>
        <w:top w:val="none" w:sz="0" w:space="0" w:color="auto"/>
        <w:left w:val="none" w:sz="0" w:space="0" w:color="auto"/>
        <w:bottom w:val="none" w:sz="0" w:space="0" w:color="auto"/>
        <w:right w:val="none" w:sz="0" w:space="0" w:color="auto"/>
      </w:divBdr>
      <w:divsChild>
        <w:div w:id="360084446">
          <w:marLeft w:val="288"/>
          <w:marRight w:val="0"/>
          <w:marTop w:val="115"/>
          <w:marBottom w:val="0"/>
          <w:divBdr>
            <w:top w:val="none" w:sz="0" w:space="0" w:color="auto"/>
            <w:left w:val="none" w:sz="0" w:space="0" w:color="auto"/>
            <w:bottom w:val="none" w:sz="0" w:space="0" w:color="auto"/>
            <w:right w:val="none" w:sz="0" w:space="0" w:color="auto"/>
          </w:divBdr>
        </w:div>
        <w:div w:id="1717311210">
          <w:marLeft w:val="288"/>
          <w:marRight w:val="0"/>
          <w:marTop w:val="115"/>
          <w:marBottom w:val="0"/>
          <w:divBdr>
            <w:top w:val="none" w:sz="0" w:space="0" w:color="auto"/>
            <w:left w:val="none" w:sz="0" w:space="0" w:color="auto"/>
            <w:bottom w:val="none" w:sz="0" w:space="0" w:color="auto"/>
            <w:right w:val="none" w:sz="0" w:space="0" w:color="auto"/>
          </w:divBdr>
        </w:div>
        <w:div w:id="1776250734">
          <w:marLeft w:val="288"/>
          <w:marRight w:val="0"/>
          <w:marTop w:val="115"/>
          <w:marBottom w:val="0"/>
          <w:divBdr>
            <w:top w:val="none" w:sz="0" w:space="0" w:color="auto"/>
            <w:left w:val="none" w:sz="0" w:space="0" w:color="auto"/>
            <w:bottom w:val="none" w:sz="0" w:space="0" w:color="auto"/>
            <w:right w:val="none" w:sz="0" w:space="0" w:color="auto"/>
          </w:divBdr>
        </w:div>
        <w:div w:id="736443997">
          <w:marLeft w:val="288"/>
          <w:marRight w:val="0"/>
          <w:marTop w:val="115"/>
          <w:marBottom w:val="0"/>
          <w:divBdr>
            <w:top w:val="none" w:sz="0" w:space="0" w:color="auto"/>
            <w:left w:val="none" w:sz="0" w:space="0" w:color="auto"/>
            <w:bottom w:val="none" w:sz="0" w:space="0" w:color="auto"/>
            <w:right w:val="none" w:sz="0" w:space="0" w:color="auto"/>
          </w:divBdr>
        </w:div>
      </w:divsChild>
    </w:div>
    <w:div w:id="653531929">
      <w:bodyDiv w:val="1"/>
      <w:marLeft w:val="0"/>
      <w:marRight w:val="0"/>
      <w:marTop w:val="0"/>
      <w:marBottom w:val="0"/>
      <w:divBdr>
        <w:top w:val="none" w:sz="0" w:space="0" w:color="auto"/>
        <w:left w:val="none" w:sz="0" w:space="0" w:color="auto"/>
        <w:bottom w:val="none" w:sz="0" w:space="0" w:color="auto"/>
        <w:right w:val="none" w:sz="0" w:space="0" w:color="auto"/>
      </w:divBdr>
    </w:div>
    <w:div w:id="1015503049">
      <w:bodyDiv w:val="1"/>
      <w:marLeft w:val="0"/>
      <w:marRight w:val="0"/>
      <w:marTop w:val="0"/>
      <w:marBottom w:val="0"/>
      <w:divBdr>
        <w:top w:val="none" w:sz="0" w:space="0" w:color="auto"/>
        <w:left w:val="none" w:sz="0" w:space="0" w:color="auto"/>
        <w:bottom w:val="none" w:sz="0" w:space="0" w:color="auto"/>
        <w:right w:val="none" w:sz="0" w:space="0" w:color="auto"/>
      </w:divBdr>
    </w:div>
    <w:div w:id="1493062517">
      <w:bodyDiv w:val="1"/>
      <w:marLeft w:val="0"/>
      <w:marRight w:val="0"/>
      <w:marTop w:val="0"/>
      <w:marBottom w:val="0"/>
      <w:divBdr>
        <w:top w:val="none" w:sz="0" w:space="0" w:color="auto"/>
        <w:left w:val="none" w:sz="0" w:space="0" w:color="auto"/>
        <w:bottom w:val="none" w:sz="0" w:space="0" w:color="auto"/>
        <w:right w:val="none" w:sz="0" w:space="0" w:color="auto"/>
      </w:divBdr>
      <w:divsChild>
        <w:div w:id="398792141">
          <w:marLeft w:val="0"/>
          <w:marRight w:val="0"/>
          <w:marTop w:val="0"/>
          <w:marBottom w:val="0"/>
          <w:divBdr>
            <w:top w:val="none" w:sz="0" w:space="0" w:color="auto"/>
            <w:left w:val="none" w:sz="0" w:space="0" w:color="auto"/>
            <w:bottom w:val="none" w:sz="0" w:space="0" w:color="auto"/>
            <w:right w:val="none" w:sz="0" w:space="0" w:color="auto"/>
          </w:divBdr>
          <w:divsChild>
            <w:div w:id="761612977">
              <w:marLeft w:val="0"/>
              <w:marRight w:val="0"/>
              <w:marTop w:val="0"/>
              <w:marBottom w:val="0"/>
              <w:divBdr>
                <w:top w:val="none" w:sz="0" w:space="0" w:color="auto"/>
                <w:left w:val="none" w:sz="0" w:space="0" w:color="auto"/>
                <w:bottom w:val="none" w:sz="0" w:space="0" w:color="auto"/>
                <w:right w:val="none" w:sz="0" w:space="0" w:color="auto"/>
              </w:divBdr>
              <w:divsChild>
                <w:div w:id="614366438">
                  <w:marLeft w:val="0"/>
                  <w:marRight w:val="0"/>
                  <w:marTop w:val="0"/>
                  <w:marBottom w:val="0"/>
                  <w:divBdr>
                    <w:top w:val="none" w:sz="0" w:space="0" w:color="auto"/>
                    <w:left w:val="none" w:sz="0" w:space="0" w:color="auto"/>
                    <w:bottom w:val="none" w:sz="0" w:space="0" w:color="auto"/>
                    <w:right w:val="none" w:sz="0" w:space="0" w:color="auto"/>
                  </w:divBdr>
                  <w:divsChild>
                    <w:div w:id="1701976247">
                      <w:marLeft w:val="0"/>
                      <w:marRight w:val="0"/>
                      <w:marTop w:val="0"/>
                      <w:marBottom w:val="0"/>
                      <w:divBdr>
                        <w:top w:val="none" w:sz="0" w:space="0" w:color="auto"/>
                        <w:left w:val="none" w:sz="0" w:space="0" w:color="auto"/>
                        <w:bottom w:val="none" w:sz="0" w:space="0" w:color="auto"/>
                        <w:right w:val="none" w:sz="0" w:space="0" w:color="auto"/>
                      </w:divBdr>
                      <w:divsChild>
                        <w:div w:id="1658730736">
                          <w:marLeft w:val="0"/>
                          <w:marRight w:val="0"/>
                          <w:marTop w:val="0"/>
                          <w:marBottom w:val="0"/>
                          <w:divBdr>
                            <w:top w:val="none" w:sz="0" w:space="0" w:color="auto"/>
                            <w:left w:val="none" w:sz="0" w:space="0" w:color="auto"/>
                            <w:bottom w:val="none" w:sz="0" w:space="0" w:color="auto"/>
                            <w:right w:val="none" w:sz="0" w:space="0" w:color="auto"/>
                          </w:divBdr>
                          <w:divsChild>
                            <w:div w:id="1382241262">
                              <w:marLeft w:val="0"/>
                              <w:marRight w:val="0"/>
                              <w:marTop w:val="0"/>
                              <w:marBottom w:val="0"/>
                              <w:divBdr>
                                <w:top w:val="none" w:sz="0" w:space="0" w:color="auto"/>
                                <w:left w:val="none" w:sz="0" w:space="0" w:color="auto"/>
                                <w:bottom w:val="none" w:sz="0" w:space="0" w:color="auto"/>
                                <w:right w:val="none" w:sz="0" w:space="0" w:color="auto"/>
                              </w:divBdr>
                              <w:divsChild>
                                <w:div w:id="103426557">
                                  <w:marLeft w:val="360"/>
                                  <w:marRight w:val="360"/>
                                  <w:marTop w:val="0"/>
                                  <w:marBottom w:val="0"/>
                                  <w:divBdr>
                                    <w:top w:val="none" w:sz="0" w:space="0" w:color="auto"/>
                                    <w:left w:val="none" w:sz="0" w:space="0" w:color="auto"/>
                                    <w:bottom w:val="none" w:sz="0" w:space="0" w:color="auto"/>
                                    <w:right w:val="none" w:sz="0" w:space="0" w:color="auto"/>
                                  </w:divBdr>
                                  <w:divsChild>
                                    <w:div w:id="1345013682">
                                      <w:marLeft w:val="0"/>
                                      <w:marRight w:val="0"/>
                                      <w:marTop w:val="0"/>
                                      <w:marBottom w:val="0"/>
                                      <w:divBdr>
                                        <w:top w:val="none" w:sz="0" w:space="0" w:color="auto"/>
                                        <w:left w:val="none" w:sz="0" w:space="0" w:color="auto"/>
                                        <w:bottom w:val="none" w:sz="0" w:space="0" w:color="auto"/>
                                        <w:right w:val="none" w:sz="0" w:space="0" w:color="auto"/>
                                      </w:divBdr>
                                      <w:divsChild>
                                        <w:div w:id="1676490594">
                                          <w:marLeft w:val="0"/>
                                          <w:marRight w:val="0"/>
                                          <w:marTop w:val="0"/>
                                          <w:marBottom w:val="300"/>
                                          <w:divBdr>
                                            <w:top w:val="none" w:sz="0" w:space="0" w:color="auto"/>
                                            <w:left w:val="none" w:sz="0" w:space="0" w:color="auto"/>
                                            <w:bottom w:val="none" w:sz="0" w:space="0" w:color="auto"/>
                                            <w:right w:val="none" w:sz="0" w:space="0" w:color="auto"/>
                                          </w:divBdr>
                                          <w:divsChild>
                                            <w:div w:id="571235791">
                                              <w:marLeft w:val="0"/>
                                              <w:marRight w:val="0"/>
                                              <w:marTop w:val="0"/>
                                              <w:marBottom w:val="0"/>
                                              <w:divBdr>
                                                <w:top w:val="none" w:sz="0" w:space="0" w:color="auto"/>
                                                <w:left w:val="none" w:sz="0" w:space="0" w:color="auto"/>
                                                <w:bottom w:val="none" w:sz="0" w:space="0" w:color="auto"/>
                                                <w:right w:val="none" w:sz="0" w:space="0" w:color="auto"/>
                                              </w:divBdr>
                                              <w:divsChild>
                                                <w:div w:id="1206260785">
                                                  <w:marLeft w:val="0"/>
                                                  <w:marRight w:val="0"/>
                                                  <w:marTop w:val="0"/>
                                                  <w:marBottom w:val="0"/>
                                                  <w:divBdr>
                                                    <w:top w:val="none" w:sz="0" w:space="0" w:color="auto"/>
                                                    <w:left w:val="none" w:sz="0" w:space="0" w:color="auto"/>
                                                    <w:bottom w:val="none" w:sz="0" w:space="0" w:color="auto"/>
                                                    <w:right w:val="none" w:sz="0" w:space="0" w:color="auto"/>
                                                  </w:divBdr>
                                                  <w:divsChild>
                                                    <w:div w:id="1388533631">
                                                      <w:marLeft w:val="0"/>
                                                      <w:marRight w:val="0"/>
                                                      <w:marTop w:val="0"/>
                                                      <w:marBottom w:val="0"/>
                                                      <w:divBdr>
                                                        <w:top w:val="none" w:sz="0" w:space="0" w:color="auto"/>
                                                        <w:left w:val="none" w:sz="0" w:space="0" w:color="auto"/>
                                                        <w:bottom w:val="none" w:sz="0" w:space="0" w:color="auto"/>
                                                        <w:right w:val="none" w:sz="0" w:space="0" w:color="auto"/>
                                                      </w:divBdr>
                                                      <w:divsChild>
                                                        <w:div w:id="10661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135111">
      <w:bodyDiv w:val="1"/>
      <w:marLeft w:val="0"/>
      <w:marRight w:val="0"/>
      <w:marTop w:val="0"/>
      <w:marBottom w:val="0"/>
      <w:divBdr>
        <w:top w:val="none" w:sz="0" w:space="0" w:color="auto"/>
        <w:left w:val="none" w:sz="0" w:space="0" w:color="auto"/>
        <w:bottom w:val="none" w:sz="0" w:space="0" w:color="auto"/>
        <w:right w:val="none" w:sz="0" w:space="0" w:color="auto"/>
      </w:divBdr>
      <w:divsChild>
        <w:div w:id="126360911">
          <w:marLeft w:val="0"/>
          <w:marRight w:val="0"/>
          <w:marTop w:val="100"/>
          <w:marBottom w:val="100"/>
          <w:divBdr>
            <w:top w:val="none" w:sz="0" w:space="0" w:color="auto"/>
            <w:left w:val="none" w:sz="0" w:space="0" w:color="auto"/>
            <w:bottom w:val="none" w:sz="0" w:space="0" w:color="auto"/>
            <w:right w:val="none" w:sz="0" w:space="0" w:color="auto"/>
          </w:divBdr>
          <w:divsChild>
            <w:div w:id="904531916">
              <w:marLeft w:val="0"/>
              <w:marRight w:val="0"/>
              <w:marTop w:val="0"/>
              <w:marBottom w:val="0"/>
              <w:divBdr>
                <w:top w:val="none" w:sz="0" w:space="0" w:color="auto"/>
                <w:left w:val="none" w:sz="0" w:space="0" w:color="auto"/>
                <w:bottom w:val="none" w:sz="0" w:space="0" w:color="auto"/>
                <w:right w:val="none" w:sz="0" w:space="0" w:color="auto"/>
              </w:divBdr>
              <w:divsChild>
                <w:div w:id="2065710099">
                  <w:marLeft w:val="0"/>
                  <w:marRight w:val="0"/>
                  <w:marTop w:val="270"/>
                  <w:marBottom w:val="0"/>
                  <w:divBdr>
                    <w:top w:val="none" w:sz="0" w:space="0" w:color="auto"/>
                    <w:left w:val="none" w:sz="0" w:space="0" w:color="auto"/>
                    <w:bottom w:val="none" w:sz="0" w:space="0" w:color="auto"/>
                    <w:right w:val="none" w:sz="0" w:space="0" w:color="auto"/>
                  </w:divBdr>
                  <w:divsChild>
                    <w:div w:id="12255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7686">
      <w:bodyDiv w:val="1"/>
      <w:marLeft w:val="0"/>
      <w:marRight w:val="0"/>
      <w:marTop w:val="0"/>
      <w:marBottom w:val="0"/>
      <w:divBdr>
        <w:top w:val="none" w:sz="0" w:space="0" w:color="auto"/>
        <w:left w:val="none" w:sz="0" w:space="0" w:color="auto"/>
        <w:bottom w:val="none" w:sz="0" w:space="0" w:color="auto"/>
        <w:right w:val="none" w:sz="0" w:space="0" w:color="auto"/>
      </w:divBdr>
      <w:divsChild>
        <w:div w:id="1756365666">
          <w:marLeft w:val="0"/>
          <w:marRight w:val="0"/>
          <w:marTop w:val="100"/>
          <w:marBottom w:val="100"/>
          <w:divBdr>
            <w:top w:val="none" w:sz="0" w:space="0" w:color="auto"/>
            <w:left w:val="none" w:sz="0" w:space="0" w:color="auto"/>
            <w:bottom w:val="none" w:sz="0" w:space="0" w:color="auto"/>
            <w:right w:val="none" w:sz="0" w:space="0" w:color="auto"/>
          </w:divBdr>
          <w:divsChild>
            <w:div w:id="958487394">
              <w:marLeft w:val="0"/>
              <w:marRight w:val="0"/>
              <w:marTop w:val="0"/>
              <w:marBottom w:val="0"/>
              <w:divBdr>
                <w:top w:val="none" w:sz="0" w:space="0" w:color="auto"/>
                <w:left w:val="none" w:sz="0" w:space="0" w:color="auto"/>
                <w:bottom w:val="none" w:sz="0" w:space="0" w:color="auto"/>
                <w:right w:val="none" w:sz="0" w:space="0" w:color="auto"/>
              </w:divBdr>
              <w:divsChild>
                <w:div w:id="988440698">
                  <w:marLeft w:val="0"/>
                  <w:marRight w:val="0"/>
                  <w:marTop w:val="270"/>
                  <w:marBottom w:val="0"/>
                  <w:divBdr>
                    <w:top w:val="none" w:sz="0" w:space="0" w:color="auto"/>
                    <w:left w:val="none" w:sz="0" w:space="0" w:color="auto"/>
                    <w:bottom w:val="none" w:sz="0" w:space="0" w:color="auto"/>
                    <w:right w:val="none" w:sz="0" w:space="0" w:color="auto"/>
                  </w:divBdr>
                  <w:divsChild>
                    <w:div w:id="20950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30107105354/http:/www.dh.gov.uk/en/Publicationsandstatistics/Publications/PublicationsPolicyAndGuidance/DH_101681" TargetMode="External"/><Relationship Id="rId3" Type="http://schemas.microsoft.com/office/2007/relationships/stylesWithEffects" Target="stylesWithEffects.xml"/><Relationship Id="rId7" Type="http://schemas.openxmlformats.org/officeDocument/2006/relationships/hyperlink" Target="http://www.nice.org.uk/guidance/cs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Hall</dc:creator>
  <cp:lastModifiedBy>Sheree Hall</cp:lastModifiedBy>
  <cp:revision>3</cp:revision>
  <dcterms:created xsi:type="dcterms:W3CDTF">2019-09-02T09:30:00Z</dcterms:created>
  <dcterms:modified xsi:type="dcterms:W3CDTF">2019-09-05T11:20:00Z</dcterms:modified>
</cp:coreProperties>
</file>